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81"/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977"/>
        <w:gridCol w:w="992"/>
        <w:gridCol w:w="4111"/>
      </w:tblGrid>
      <w:tr w:rsidR="00F553AB" w:rsidTr="00E46763">
        <w:trPr>
          <w:trHeight w:val="336"/>
        </w:trPr>
        <w:tc>
          <w:tcPr>
            <w:tcW w:w="5740" w:type="dxa"/>
            <w:gridSpan w:val="3"/>
            <w:vMerge w:val="restart"/>
          </w:tcPr>
          <w:p w:rsidR="00F553AB" w:rsidRDefault="0033481A" w:rsidP="00324F6C">
            <w:pPr>
              <w:spacing w:after="0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14375" cy="800100"/>
                  <wp:effectExtent l="0" t="0" r="9525" b="0"/>
                  <wp:wrapSquare wrapText="bothSides"/>
                  <wp:docPr id="3" name="Obraz 42" descr="orzel-cle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2" descr="orzel-cle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tcBorders>
              <w:tl2br w:val="single" w:sz="4" w:space="0" w:color="FFFFFF"/>
              <w:tr2bl w:val="single" w:sz="4" w:space="0" w:color="FFFFFF"/>
            </w:tcBorders>
            <w:shd w:val="clear" w:color="auto" w:fill="auto"/>
          </w:tcPr>
          <w:p w:rsidR="00F553AB" w:rsidRDefault="00F553AB" w:rsidP="00F553AB">
            <w:pPr>
              <w:spacing w:after="100" w:afterAutospacing="1"/>
              <w:jc w:val="right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F553AB" w:rsidTr="00F553AB">
        <w:trPr>
          <w:trHeight w:val="945"/>
        </w:trPr>
        <w:tc>
          <w:tcPr>
            <w:tcW w:w="5740" w:type="dxa"/>
            <w:gridSpan w:val="3"/>
            <w:vMerge/>
          </w:tcPr>
          <w:p w:rsidR="00F553AB" w:rsidRDefault="00F553AB" w:rsidP="00F553AB">
            <w:pPr>
              <w:spacing w:after="0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F553AB" w:rsidRPr="00017794" w:rsidRDefault="00D169BB" w:rsidP="00D169BB">
            <w:pPr>
              <w:spacing w:after="0" w:line="240" w:lineRule="auto"/>
              <w:jc w:val="right"/>
              <w:rPr>
                <w:rFonts w:ascii="Bookman Old Style" w:hAnsi="Bookman Old Style" w:cs="Bookman Old Style"/>
              </w:rPr>
            </w:pPr>
            <w:r w:rsidRPr="00017794">
              <w:rPr>
                <w:rFonts w:ascii="Bookman Old Style" w:hAnsi="Bookman Old Style" w:cs="Bookman Old Style"/>
              </w:rPr>
              <w:t xml:space="preserve">Warszawa, dnia </w:t>
            </w:r>
            <w:r w:rsidRPr="00017794">
              <w:rPr>
                <w:rFonts w:ascii="Bookman Old Style" w:hAnsi="Bookman Old Style" w:cs="Bookman Old Style"/>
              </w:rPr>
              <w:fldChar w:fldCharType="begin"/>
            </w:r>
            <w:r w:rsidRPr="00017794">
              <w:rPr>
                <w:rFonts w:ascii="Bookman Old Style" w:hAnsi="Bookman Old Style" w:cs="Bookman Old Style"/>
              </w:rPr>
              <w:instrText xml:space="preserve"> DATE  \@ "d MMMM yyyy"  \* MERGEFORMAT </w:instrText>
            </w:r>
            <w:r w:rsidRPr="00017794">
              <w:rPr>
                <w:rFonts w:ascii="Bookman Old Style" w:hAnsi="Bookman Old Style" w:cs="Bookman Old Style"/>
              </w:rPr>
              <w:fldChar w:fldCharType="separate"/>
            </w:r>
            <w:r w:rsidR="00DD330A">
              <w:rPr>
                <w:rFonts w:ascii="Bookman Old Style" w:hAnsi="Bookman Old Style" w:cs="Bookman Old Style"/>
                <w:noProof/>
              </w:rPr>
              <w:t>18 marca 2019</w:t>
            </w:r>
            <w:r w:rsidRPr="00017794">
              <w:rPr>
                <w:rFonts w:ascii="Bookman Old Style" w:hAnsi="Bookman Old Style" w:cs="Bookman Old Style"/>
              </w:rPr>
              <w:fldChar w:fldCharType="end"/>
            </w:r>
            <w:r w:rsidRPr="00017794">
              <w:rPr>
                <w:rFonts w:ascii="Bookman Old Style" w:hAnsi="Bookman Old Style" w:cs="Bookman Old Style"/>
              </w:rPr>
              <w:t xml:space="preserve"> r.</w:t>
            </w:r>
          </w:p>
        </w:tc>
      </w:tr>
      <w:tr w:rsidR="00F553AB" w:rsidTr="00CF2D23">
        <w:trPr>
          <w:trHeight w:val="1276"/>
        </w:trPr>
        <w:tc>
          <w:tcPr>
            <w:tcW w:w="5740" w:type="dxa"/>
            <w:gridSpan w:val="3"/>
          </w:tcPr>
          <w:p w:rsidR="00F553AB" w:rsidRPr="00CF2D23" w:rsidRDefault="00AC3CFE" w:rsidP="00017794">
            <w:pPr>
              <w:pStyle w:val="Nagwek"/>
              <w:tabs>
                <w:tab w:val="clear" w:pos="4536"/>
                <w:tab w:val="clear" w:pos="9072"/>
                <w:tab w:val="left" w:pos="5940"/>
              </w:tabs>
              <w:spacing w:line="276" w:lineRule="auto"/>
              <w:ind w:right="72"/>
              <w:jc w:val="center"/>
              <w:rPr>
                <w:rFonts w:ascii="Bookman Old Style" w:hAnsi="Bookman Old Style" w:cs="Times New Roman"/>
                <w:b/>
                <w:bCs/>
                <w:spacing w:val="24"/>
                <w:sz w:val="30"/>
                <w:szCs w:val="30"/>
              </w:rPr>
            </w:pPr>
            <w:r w:rsidRPr="00CF2D23">
              <w:rPr>
                <w:rFonts w:ascii="Bookman Old Style" w:hAnsi="Bookman Old Style" w:cs="Times New Roman"/>
                <w:b/>
                <w:bCs/>
                <w:noProof/>
                <w:spacing w:val="24"/>
                <w:sz w:val="30"/>
                <w:szCs w:val="30"/>
                <w:lang w:eastAsia="pl-PL"/>
              </w:rPr>
              <w:t>INSPEKCJA WETERYNARYJNA</w:t>
            </w:r>
          </w:p>
          <w:p w:rsidR="00F553AB" w:rsidRPr="008A504B" w:rsidRDefault="00AC3CFE" w:rsidP="00017794">
            <w:pPr>
              <w:pStyle w:val="Nagwek"/>
              <w:tabs>
                <w:tab w:val="clear" w:pos="4536"/>
              </w:tabs>
              <w:spacing w:line="276" w:lineRule="auto"/>
              <w:ind w:right="72"/>
              <w:jc w:val="center"/>
              <w:rPr>
                <w:rFonts w:ascii="Bookman Old Style" w:hAnsi="Bookman Old Style" w:cs="Times New Roman"/>
                <w:sz w:val="24"/>
              </w:rPr>
            </w:pPr>
            <w:r w:rsidRPr="008A504B">
              <w:rPr>
                <w:rFonts w:ascii="Bookman Old Style" w:hAnsi="Bookman Old Style" w:cs="Times New Roman"/>
                <w:sz w:val="24"/>
              </w:rPr>
              <w:t>GŁÓWNY LEKARZ WETERYNARII</w:t>
            </w:r>
          </w:p>
          <w:p w:rsidR="00CF2D23" w:rsidRPr="00CF2D23" w:rsidRDefault="00CF2D23" w:rsidP="00017794">
            <w:pPr>
              <w:pStyle w:val="Nagwek"/>
              <w:tabs>
                <w:tab w:val="clear" w:pos="4536"/>
              </w:tabs>
              <w:spacing w:line="276" w:lineRule="auto"/>
              <w:ind w:right="7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2D23">
              <w:rPr>
                <w:rFonts w:ascii="Bookman Old Style" w:hAnsi="Bookman Old Style" w:cs="Times New Roman"/>
                <w:b/>
                <w:i/>
                <w:sz w:val="24"/>
              </w:rPr>
              <w:t>Paweł Niemczuk</w:t>
            </w:r>
          </w:p>
        </w:tc>
        <w:tc>
          <w:tcPr>
            <w:tcW w:w="4111" w:type="dxa"/>
            <w:tcBorders>
              <w:tl2br w:val="single" w:sz="4" w:space="0" w:color="FFFFFF"/>
              <w:tr2bl w:val="single" w:sz="4" w:space="0" w:color="FFFFFF"/>
            </w:tcBorders>
            <w:shd w:val="clear" w:color="auto" w:fill="auto"/>
          </w:tcPr>
          <w:p w:rsidR="00F553AB" w:rsidRDefault="00F553AB" w:rsidP="00F553AB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F553AB" w:rsidTr="00D169BB">
        <w:tblPrEx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4748" w:type="dxa"/>
            <w:gridSpan w:val="2"/>
            <w:tcBorders>
              <w:tl2br w:val="single" w:sz="4" w:space="0" w:color="FFFFFF"/>
              <w:tr2bl w:val="single" w:sz="4" w:space="0" w:color="FFFFFF"/>
            </w:tcBorders>
            <w:shd w:val="clear" w:color="auto" w:fill="auto"/>
            <w:vAlign w:val="center"/>
          </w:tcPr>
          <w:p w:rsidR="00F553AB" w:rsidRDefault="00F553AB" w:rsidP="00F553AB">
            <w:pPr>
              <w:spacing w:after="0"/>
              <w:ind w:left="18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D871E1" w:rsidRDefault="00091DE0" w:rsidP="00D871E1">
            <w:pPr>
              <w:spacing w:after="120" w:line="240" w:lineRule="auto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Sieć Obywatelska – </w:t>
            </w:r>
            <w:proofErr w:type="spellStart"/>
            <w:r>
              <w:rPr>
                <w:rFonts w:ascii="Bookman Old Style" w:hAnsi="Bookman Old Style"/>
                <w:b/>
              </w:rPr>
              <w:t>Watchdog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Polska</w:t>
            </w:r>
          </w:p>
          <w:p w:rsidR="00874201" w:rsidRDefault="00874201" w:rsidP="00D871E1">
            <w:pPr>
              <w:spacing w:after="120" w:line="240" w:lineRule="auto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Ul. Ursynowska 22/2</w:t>
            </w:r>
          </w:p>
          <w:p w:rsidR="00874201" w:rsidRPr="00D871E1" w:rsidRDefault="00874201" w:rsidP="00D871E1">
            <w:pPr>
              <w:spacing w:after="120" w:line="240" w:lineRule="auto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02-605 Warszawa</w:t>
            </w:r>
          </w:p>
          <w:p w:rsidR="00F553AB" w:rsidRPr="00D871E1" w:rsidRDefault="00F553AB" w:rsidP="00D871E1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</w:p>
        </w:tc>
      </w:tr>
      <w:tr w:rsidR="00F553AB" w:rsidTr="00F553AB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1771" w:type="dxa"/>
            <w:shd w:val="clear" w:color="auto" w:fill="auto"/>
            <w:vAlign w:val="center"/>
            <w:hideMark/>
          </w:tcPr>
          <w:p w:rsidR="00F553AB" w:rsidRDefault="00F553AB" w:rsidP="00F553AB">
            <w:pPr>
              <w:spacing w:after="0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 xml:space="preserve">Nasz znak: 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  <w:hideMark/>
          </w:tcPr>
          <w:p w:rsidR="00F553AB" w:rsidRDefault="00F553AB" w:rsidP="00F553AB">
            <w:pPr>
              <w:spacing w:after="0"/>
              <w:rPr>
                <w:rFonts w:ascii="Bookman Old Style" w:hAnsi="Bookman Old Style" w:cs="Bookman Old Style"/>
                <w:bCs/>
                <w:sz w:val="16"/>
                <w:szCs w:val="16"/>
              </w:rPr>
            </w:pPr>
            <w:r w:rsidRPr="00186651">
              <w:rPr>
                <w:rFonts w:ascii="Bookman Old Style" w:hAnsi="Bookman Old Style" w:cs="Bookman Old Style"/>
                <w:sz w:val="16"/>
                <w:szCs w:val="16"/>
              </w:rPr>
              <w:t>GIW</w:t>
            </w:r>
            <w:r w:rsidR="00874201">
              <w:rPr>
                <w:rFonts w:ascii="Bookman Old Style" w:hAnsi="Bookman Old Style" w:cs="Bookman Old Style"/>
                <w:sz w:val="16"/>
                <w:szCs w:val="16"/>
              </w:rPr>
              <w:t>pr025</w:t>
            </w:r>
            <w:r w:rsidRPr="00186651">
              <w:rPr>
                <w:rFonts w:ascii="Bookman Old Style" w:hAnsi="Bookman Old Style" w:cs="Bookman Old Style"/>
                <w:sz w:val="16"/>
                <w:szCs w:val="16"/>
              </w:rPr>
              <w:t>-</w:t>
            </w:r>
            <w:r w:rsidR="00874201">
              <w:rPr>
                <w:rFonts w:ascii="Bookman Old Style" w:hAnsi="Bookman Old Style" w:cs="Bookman Old Style"/>
                <w:sz w:val="16"/>
                <w:szCs w:val="16"/>
              </w:rPr>
              <w:t>6</w:t>
            </w:r>
            <w:r w:rsidR="00901508">
              <w:rPr>
                <w:rFonts w:ascii="Bookman Old Style" w:hAnsi="Bookman Old Style" w:cs="Bookman Old Style"/>
                <w:sz w:val="16"/>
                <w:szCs w:val="16"/>
              </w:rPr>
              <w:t>/201</w:t>
            </w:r>
            <w:r w:rsidR="00874201">
              <w:rPr>
                <w:rFonts w:ascii="Bookman Old Style" w:hAnsi="Bookman Old Style" w:cs="Bookman Old Style"/>
                <w:sz w:val="16"/>
                <w:szCs w:val="16"/>
              </w:rPr>
              <w:t>9 (</w:t>
            </w:r>
            <w:r w:rsidR="00601FFD">
              <w:rPr>
                <w:rFonts w:ascii="Bookman Old Style" w:hAnsi="Bookman Old Style" w:cs="Bookman Old Style"/>
                <w:sz w:val="16"/>
                <w:szCs w:val="16"/>
              </w:rPr>
              <w:t>2</w:t>
            </w:r>
            <w:r w:rsidR="00874201">
              <w:rPr>
                <w:rFonts w:ascii="Bookman Old Style" w:hAnsi="Bookman Old Style" w:cs="Bookman Old Style"/>
                <w:sz w:val="16"/>
                <w:szCs w:val="16"/>
              </w:rPr>
              <w:t>)</w:t>
            </w:r>
          </w:p>
        </w:tc>
      </w:tr>
    </w:tbl>
    <w:p w:rsidR="00C212B3" w:rsidRPr="000429B8" w:rsidRDefault="00C212B3" w:rsidP="00F553AB">
      <w:pPr>
        <w:spacing w:after="0"/>
        <w:rPr>
          <w:rFonts w:ascii="Bookman Old Style" w:hAnsi="Bookman Old Style" w:cs="Bookman Old Style"/>
          <w:szCs w:val="24"/>
        </w:rPr>
      </w:pPr>
    </w:p>
    <w:p w:rsidR="003A0541" w:rsidRDefault="003A0541">
      <w:pPr>
        <w:spacing w:after="0" w:line="240" w:lineRule="auto"/>
        <w:rPr>
          <w:rFonts w:ascii="Bookman Old Style" w:hAnsi="Bookman Old Style" w:cs="Bookman Old Style"/>
          <w:szCs w:val="24"/>
        </w:rPr>
      </w:pPr>
    </w:p>
    <w:p w:rsidR="006C2F34" w:rsidRDefault="006C2F34">
      <w:pPr>
        <w:spacing w:after="0" w:line="240" w:lineRule="auto"/>
        <w:rPr>
          <w:rFonts w:ascii="Bookman Old Style" w:hAnsi="Bookman Old Style" w:cs="Bookman Old Style"/>
          <w:szCs w:val="24"/>
        </w:rPr>
      </w:pPr>
    </w:p>
    <w:p w:rsidR="006C2F34" w:rsidRDefault="006C2F34">
      <w:pPr>
        <w:spacing w:after="0" w:line="240" w:lineRule="auto"/>
        <w:rPr>
          <w:rFonts w:ascii="Bookman Old Style" w:hAnsi="Bookman Old Style" w:cs="Bookman Old Style"/>
          <w:szCs w:val="24"/>
        </w:rPr>
      </w:pPr>
    </w:p>
    <w:p w:rsidR="006C2F34" w:rsidRDefault="006C2F34">
      <w:pPr>
        <w:spacing w:after="0" w:line="240" w:lineRule="auto"/>
        <w:rPr>
          <w:rFonts w:ascii="Bookman Old Style" w:hAnsi="Bookman Old Style" w:cs="Bookman Old Style"/>
          <w:szCs w:val="24"/>
        </w:rPr>
      </w:pPr>
    </w:p>
    <w:p w:rsidR="009B2CD8" w:rsidRDefault="009B2CD8" w:rsidP="009B2CD8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601FFD">
        <w:rPr>
          <w:rFonts w:ascii="Bookman Old Style" w:hAnsi="Bookman Old Style"/>
        </w:rPr>
        <w:t>Odpowiadając na w</w:t>
      </w:r>
      <w:r>
        <w:rPr>
          <w:rFonts w:ascii="Bookman Old Style" w:hAnsi="Bookman Old Style"/>
        </w:rPr>
        <w:t>nios</w:t>
      </w:r>
      <w:r w:rsidR="00DD330A">
        <w:rPr>
          <w:rFonts w:ascii="Bookman Old Style" w:hAnsi="Bookman Old Style"/>
        </w:rPr>
        <w:t>ek</w:t>
      </w:r>
      <w:r>
        <w:rPr>
          <w:rFonts w:ascii="Bookman Old Style" w:hAnsi="Bookman Old Style"/>
        </w:rPr>
        <w:t xml:space="preserve"> z dnia 28 lutego 2019 r. </w:t>
      </w:r>
      <w:r w:rsidR="00601FFD">
        <w:rPr>
          <w:rFonts w:ascii="Bookman Old Style" w:hAnsi="Bookman Old Style"/>
        </w:rPr>
        <w:t>w sprawie udzielenia informacji publicznej dotyczącej:</w:t>
      </w:r>
    </w:p>
    <w:p w:rsidR="00601FFD" w:rsidRDefault="00601FFD" w:rsidP="00601F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Informacji o krokach podjętych w sprawie mięsa z ubojni w Kalinowie po publikacji materiału w stacji TVN24.</w:t>
      </w:r>
    </w:p>
    <w:p w:rsidR="00601FFD" w:rsidRDefault="00601FFD" w:rsidP="00601F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Skanów wszelkich dokumentów związanych z kontrolami przeprowadzonymi w ubojni w Kalinowie 2018 r. oraz 2019 r. do dnia złożenia niniejszego wniosku.</w:t>
      </w:r>
    </w:p>
    <w:p w:rsidR="00601FFD" w:rsidRDefault="00601FFD" w:rsidP="00601F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Listy podmiotów do których trafiło mięso z ubojni w Kalinowie w 2018 r. i do dnia zamknięcia ubojni, w formacie nazwa i adres firmy, ilość mięsa (w tonach lub kilogramach)</w:t>
      </w:r>
    </w:p>
    <w:p w:rsidR="00601FFD" w:rsidRDefault="00601FFD" w:rsidP="00601FFD">
      <w:pPr>
        <w:pStyle w:val="Akapitzlist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Główny Lekarz Weterynarii uprzejmie informuje, co następuje.</w:t>
      </w:r>
    </w:p>
    <w:p w:rsidR="00601FFD" w:rsidRDefault="00601FFD" w:rsidP="00601FFD">
      <w:pPr>
        <w:pStyle w:val="Akapitzlist"/>
        <w:spacing w:after="0" w:line="360" w:lineRule="auto"/>
        <w:ind w:left="-142" w:firstLine="8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zakresie pytania  nr 1 należy wskazać, że przedmiotowe mięso zostało wycofane z obrotu decyzją Powiatowego Lekarza Weterynarii w</w:t>
      </w:r>
      <w:r w:rsidR="00D30860">
        <w:rPr>
          <w:rFonts w:ascii="Bookman Old Style" w:hAnsi="Bookman Old Style"/>
        </w:rPr>
        <w:t xml:space="preserve"> Ostrowi Mazowieckiej</w:t>
      </w:r>
      <w:r>
        <w:rPr>
          <w:rFonts w:ascii="Bookman Old Style" w:hAnsi="Bookman Old Style"/>
        </w:rPr>
        <w:t xml:space="preserve"> z dnia</w:t>
      </w:r>
      <w:r w:rsidR="00D30860">
        <w:rPr>
          <w:rFonts w:ascii="Bookman Old Style" w:hAnsi="Bookman Old Style"/>
        </w:rPr>
        <w:t xml:space="preserve"> 29 stycznia 2019 r. </w:t>
      </w:r>
    </w:p>
    <w:p w:rsidR="00601FFD" w:rsidRDefault="00601FFD" w:rsidP="00601FFD">
      <w:pPr>
        <w:pStyle w:val="Akapitzlist"/>
        <w:spacing w:after="0" w:line="360" w:lineRule="auto"/>
        <w:ind w:left="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zakresie pytania nr 2 Główny Lekarz Weterynarii informuje, że organem, który sprawuje nadzór nad zakładami zatwierdzanymi, a tym samym przeprowadza ich kontrole jest właściwy terytorialnie powiatowy lekarz weterynarii. W niniejszym przypadku nadzór nad ubojnią w Kalinowie sprawował Powiatowy Lekarz Weterynarii w </w:t>
      </w:r>
      <w:r w:rsidR="006C2F34">
        <w:rPr>
          <w:rFonts w:ascii="Bookman Old Style" w:hAnsi="Bookman Old Style"/>
        </w:rPr>
        <w:t>Ostrowi Mazowieckiej</w:t>
      </w:r>
      <w:r>
        <w:rPr>
          <w:rFonts w:ascii="Bookman Old Style" w:hAnsi="Bookman Old Style"/>
        </w:rPr>
        <w:t xml:space="preserve"> </w:t>
      </w:r>
      <w:r w:rsidR="0028267E">
        <w:rPr>
          <w:rFonts w:ascii="Bookman Old Style" w:hAnsi="Bookman Old Style"/>
        </w:rPr>
        <w:t xml:space="preserve">i to ten organ posiada dokumenty związane z przeprowadzonymi kontrolami. </w:t>
      </w:r>
    </w:p>
    <w:p w:rsidR="0028267E" w:rsidRDefault="0028267E" w:rsidP="00601FFD">
      <w:pPr>
        <w:pStyle w:val="Akapitzlist"/>
        <w:spacing w:after="0" w:line="360" w:lineRule="auto"/>
        <w:ind w:left="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Natomiast odnosząc się do pytania nr 3 należy zaznaczyć, że Główny Lekarz Weterynarii wydał decyzję odmawiającą udzielenia informacji publicznej w części dotyczącej  </w:t>
      </w:r>
      <w:r w:rsidRPr="0028267E">
        <w:rPr>
          <w:rFonts w:ascii="Bookman Old Style" w:hAnsi="Bookman Old Style"/>
        </w:rPr>
        <w:t>listy podmiotów</w:t>
      </w:r>
      <w:r w:rsidR="00DD330A">
        <w:rPr>
          <w:rFonts w:ascii="Bookman Old Style" w:hAnsi="Bookman Old Style"/>
        </w:rPr>
        <w:t>,</w:t>
      </w:r>
      <w:r w:rsidRPr="0028267E">
        <w:rPr>
          <w:rFonts w:ascii="Bookman Old Style" w:hAnsi="Bookman Old Style"/>
        </w:rPr>
        <w:t xml:space="preserve"> do których trafiło mięso z ubojni w K</w:t>
      </w:r>
      <w:r>
        <w:rPr>
          <w:rFonts w:ascii="Bookman Old Style" w:hAnsi="Bookman Old Style"/>
        </w:rPr>
        <w:t>a</w:t>
      </w:r>
      <w:r w:rsidRPr="0028267E">
        <w:rPr>
          <w:rFonts w:ascii="Bookman Old Style" w:hAnsi="Bookman Old Style"/>
        </w:rPr>
        <w:t xml:space="preserve">linowie w 2018 r., które </w:t>
      </w:r>
      <w:r w:rsidRPr="0028267E">
        <w:rPr>
          <w:rFonts w:ascii="Bookman Old Style" w:hAnsi="Bookman Old Style"/>
        </w:rPr>
        <w:lastRenderedPageBreak/>
        <w:t>zostało ubite w dni</w:t>
      </w:r>
      <w:r w:rsidR="006C2F34">
        <w:rPr>
          <w:rFonts w:ascii="Bookman Old Style" w:hAnsi="Bookman Old Style"/>
        </w:rPr>
        <w:t xml:space="preserve">ach </w:t>
      </w:r>
      <w:r w:rsidR="006C2F34" w:rsidRPr="006C2F34">
        <w:rPr>
          <w:rFonts w:ascii="Bookman Old Style" w:hAnsi="Bookman Old Style"/>
        </w:rPr>
        <w:t>10, 11,12 oraz</w:t>
      </w:r>
      <w:r w:rsidR="00DD330A">
        <w:rPr>
          <w:rFonts w:ascii="Bookman Old Style" w:hAnsi="Bookman Old Style"/>
        </w:rPr>
        <w:t xml:space="preserve"> </w:t>
      </w:r>
      <w:r w:rsidR="006C2F34" w:rsidRPr="006C2F34">
        <w:rPr>
          <w:rFonts w:ascii="Bookman Old Style" w:hAnsi="Bookman Old Style"/>
        </w:rPr>
        <w:t>14 stycznia 2019 r.</w:t>
      </w:r>
      <w:r w:rsidR="006C2F3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Natomiast co do pozostałeg</w:t>
      </w:r>
      <w:r w:rsidR="00D30860">
        <w:rPr>
          <w:rFonts w:ascii="Bookman Old Style" w:hAnsi="Bookman Old Style"/>
        </w:rPr>
        <w:t xml:space="preserve">o zakresu czasowego tego pytania, Główny Lekarz Weterynarii nie posiada </w:t>
      </w:r>
      <w:r w:rsidR="006C2F34">
        <w:rPr>
          <w:rFonts w:ascii="Bookman Old Style" w:hAnsi="Bookman Old Style"/>
        </w:rPr>
        <w:t>danych</w:t>
      </w:r>
      <w:r w:rsidR="00D30860">
        <w:rPr>
          <w:rFonts w:ascii="Bookman Old Style" w:hAnsi="Bookman Old Style"/>
        </w:rPr>
        <w:t xml:space="preserve">. </w:t>
      </w:r>
    </w:p>
    <w:p w:rsidR="00601FFD" w:rsidRPr="00601FFD" w:rsidRDefault="00601FFD" w:rsidP="00601FFD">
      <w:pPr>
        <w:pStyle w:val="Akapitzlist"/>
        <w:spacing w:after="0" w:line="360" w:lineRule="auto"/>
        <w:jc w:val="both"/>
        <w:rPr>
          <w:rFonts w:ascii="Bookman Old Style" w:hAnsi="Bookman Old Style"/>
        </w:rPr>
      </w:pPr>
    </w:p>
    <w:p w:rsidR="00601FFD" w:rsidRDefault="009B2CD8" w:rsidP="00601FFD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BB588B" w:rsidRDefault="00BB588B" w:rsidP="00F62AB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4B2447" w:rsidRDefault="00F62AB6" w:rsidP="00F62AB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D61610" w:rsidRDefault="00D61610" w:rsidP="009B2CD8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874201" w:rsidRDefault="00874201" w:rsidP="00D0666E">
      <w:pPr>
        <w:spacing w:line="360" w:lineRule="auto"/>
        <w:ind w:firstLine="708"/>
        <w:jc w:val="both"/>
        <w:rPr>
          <w:rFonts w:ascii="Bookman Old Style" w:hAnsi="Bookman Old Style"/>
        </w:rPr>
      </w:pPr>
    </w:p>
    <w:p w:rsidR="00AC3CFE" w:rsidRDefault="00AC3CFE" w:rsidP="00D0666E">
      <w:pPr>
        <w:spacing w:line="360" w:lineRule="auto"/>
        <w:ind w:firstLine="708"/>
        <w:jc w:val="both"/>
        <w:rPr>
          <w:rFonts w:ascii="Bookman Old Style" w:hAnsi="Bookman Old Style"/>
        </w:rPr>
      </w:pPr>
    </w:p>
    <w:p w:rsidR="0032147D" w:rsidRPr="000429B8" w:rsidRDefault="00AD2265" w:rsidP="003A0541">
      <w:pPr>
        <w:spacing w:after="0"/>
        <w:ind w:firstLine="5529"/>
        <w:outlineLvl w:val="0"/>
        <w:rPr>
          <w:rFonts w:ascii="Bookman Old Style" w:hAnsi="Bookman Old Style" w:cs="Bookman Old Style"/>
          <w:szCs w:val="24"/>
        </w:rPr>
      </w:pPr>
      <w:r>
        <w:rPr>
          <w:rFonts w:ascii="Bookman Old Style" w:hAnsi="Bookman Old Style" w:cs="Bookman Old Style"/>
          <w:szCs w:val="24"/>
        </w:rPr>
        <w:t>Paweł Niemczuk</w:t>
      </w:r>
    </w:p>
    <w:p w:rsidR="00AC3CFE" w:rsidRPr="00AC3CFE" w:rsidRDefault="000429B8" w:rsidP="003A0541">
      <w:pPr>
        <w:spacing w:after="0"/>
        <w:ind w:firstLine="5529"/>
        <w:outlineLvl w:val="0"/>
        <w:rPr>
          <w:rFonts w:ascii="Bookman Old Style" w:hAnsi="Bookman Old Style" w:cs="Bookman Old Style"/>
          <w:sz w:val="18"/>
          <w:szCs w:val="24"/>
        </w:rPr>
      </w:pPr>
      <w:r w:rsidRPr="00D871E1">
        <w:rPr>
          <w:rFonts w:ascii="Bookman Old Style" w:hAnsi="Bookman Old Style" w:cs="Bookman Old Style"/>
          <w:sz w:val="20"/>
          <w:szCs w:val="24"/>
        </w:rPr>
        <w:t>/podpisano elektronicznie/</w:t>
      </w:r>
    </w:p>
    <w:sectPr w:rsidR="00AC3CFE" w:rsidRPr="00AC3CFE" w:rsidSect="00AC3CFE">
      <w:footerReference w:type="default" r:id="rId9"/>
      <w:footerReference w:type="first" r:id="rId10"/>
      <w:pgSz w:w="11906" w:h="16838"/>
      <w:pgMar w:top="1079" w:right="1134" w:bottom="1418" w:left="1134" w:header="964" w:footer="1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D9A" w:rsidRDefault="00350D9A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0D9A" w:rsidRDefault="00350D9A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0" w:type="dxa"/>
      <w:tblBorders>
        <w:top w:val="dotDotDash" w:sz="4" w:space="0" w:color="auto"/>
      </w:tblBorders>
      <w:tblLook w:val="04A0" w:firstRow="1" w:lastRow="0" w:firstColumn="1" w:lastColumn="0" w:noHBand="0" w:noVBand="1"/>
    </w:tblPr>
    <w:tblGrid>
      <w:gridCol w:w="1418"/>
      <w:gridCol w:w="8352"/>
    </w:tblGrid>
    <w:tr w:rsidR="00D451FD" w:rsidTr="00E46763">
      <w:trPr>
        <w:trHeight w:val="139"/>
      </w:trPr>
      <w:tc>
        <w:tcPr>
          <w:tcW w:w="9770" w:type="dxa"/>
          <w:gridSpan w:val="2"/>
          <w:tcBorders>
            <w:bottom w:val="nil"/>
          </w:tcBorders>
          <w:shd w:val="clear" w:color="auto" w:fill="auto"/>
        </w:tcPr>
        <w:p w:rsidR="00D451FD" w:rsidRPr="00E46763" w:rsidRDefault="00D451FD" w:rsidP="00E46763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cs="Times New Roman"/>
              <w:lang w:val="fr-FR"/>
            </w:rPr>
          </w:pPr>
          <w:r w:rsidRPr="00E46763">
            <w:rPr>
              <w:rFonts w:ascii="Bookman Old Style" w:hAnsi="Bookman Old Style" w:cs="Bookman Old Style"/>
              <w:sz w:val="20"/>
              <w:szCs w:val="18"/>
              <w:lang w:val="fr-FR"/>
            </w:rPr>
            <w:fldChar w:fldCharType="begin"/>
          </w:r>
          <w:r w:rsidRPr="00E46763">
            <w:rPr>
              <w:rFonts w:ascii="Bookman Old Style" w:hAnsi="Bookman Old Style" w:cs="Bookman Old Style"/>
              <w:sz w:val="20"/>
              <w:szCs w:val="18"/>
              <w:lang w:val="fr-FR"/>
            </w:rPr>
            <w:instrText xml:space="preserve"> PAGE  \* ArabicDash  \* MERGEFORMAT </w:instrText>
          </w:r>
          <w:r w:rsidRPr="00E46763">
            <w:rPr>
              <w:rFonts w:ascii="Bookman Old Style" w:hAnsi="Bookman Old Style" w:cs="Bookman Old Style"/>
              <w:sz w:val="20"/>
              <w:szCs w:val="18"/>
              <w:lang w:val="fr-FR"/>
            </w:rPr>
            <w:fldChar w:fldCharType="separate"/>
          </w:r>
          <w:r w:rsidR="00D169BB">
            <w:rPr>
              <w:rFonts w:ascii="Bookman Old Style" w:hAnsi="Bookman Old Style" w:cs="Bookman Old Style"/>
              <w:noProof/>
              <w:sz w:val="20"/>
              <w:szCs w:val="18"/>
              <w:lang w:val="fr-FR"/>
            </w:rPr>
            <w:t>- 2 -</w:t>
          </w:r>
          <w:r w:rsidRPr="00E46763">
            <w:rPr>
              <w:rFonts w:ascii="Bookman Old Style" w:hAnsi="Bookman Old Style" w:cs="Bookman Old Style"/>
              <w:sz w:val="20"/>
              <w:szCs w:val="18"/>
              <w:lang w:val="fr-FR"/>
            </w:rPr>
            <w:fldChar w:fldCharType="end"/>
          </w:r>
        </w:p>
      </w:tc>
    </w:tr>
    <w:tr w:rsidR="00D451FD" w:rsidTr="00D169BB">
      <w:trPr>
        <w:trHeight w:val="340"/>
      </w:trPr>
      <w:tc>
        <w:tcPr>
          <w:tcW w:w="1418" w:type="dxa"/>
          <w:vMerge w:val="restart"/>
          <w:tcBorders>
            <w:top w:val="nil"/>
            <w:right w:val="single" w:sz="4" w:space="0" w:color="auto"/>
          </w:tcBorders>
          <w:shd w:val="clear" w:color="auto" w:fill="auto"/>
        </w:tcPr>
        <w:p w:rsidR="00D451FD" w:rsidRDefault="0033481A" w:rsidP="00D169BB">
          <w:pPr>
            <w:spacing w:after="0"/>
            <w:jc w:val="center"/>
            <w:rPr>
              <w:noProof/>
              <w:lang w:eastAsia="pl-PL"/>
            </w:rPr>
          </w:pPr>
          <w:r w:rsidRPr="00D07A76">
            <w:rPr>
              <w:noProof/>
              <w:lang w:eastAsia="pl-PL"/>
            </w:rPr>
            <w:drawing>
              <wp:inline distT="0" distB="0" distL="0" distR="0">
                <wp:extent cx="657225" cy="56197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2" w:type="dxa"/>
          <w:tcBorders>
            <w:top w:val="nil"/>
            <w:left w:val="single" w:sz="4" w:space="0" w:color="auto"/>
          </w:tcBorders>
          <w:shd w:val="clear" w:color="auto" w:fill="auto"/>
        </w:tcPr>
        <w:p w:rsidR="00D451FD" w:rsidRPr="00E46763" w:rsidRDefault="00D451FD" w:rsidP="00E46763">
          <w:pPr>
            <w:spacing w:before="120" w:after="0"/>
            <w:rPr>
              <w:rFonts w:ascii="Bookman Old Style" w:hAnsi="Bookman Old Style" w:cs="Bookman Old Style"/>
              <w:spacing w:val="20"/>
              <w:szCs w:val="18"/>
            </w:rPr>
          </w:pPr>
          <w:r w:rsidRPr="00E46763">
            <w:rPr>
              <w:rFonts w:ascii="Bookman Old Style" w:hAnsi="Bookman Old Style" w:cs="Bookman Old Style"/>
              <w:spacing w:val="20"/>
              <w:szCs w:val="18"/>
            </w:rPr>
            <w:t xml:space="preserve">Główny Inspektorat Weterynarii </w:t>
          </w:r>
          <w:r w:rsidRPr="00E46763">
            <w:rPr>
              <w:rFonts w:ascii="Bookman Old Style" w:hAnsi="Bookman Old Style" w:cs="Bookman Old Style"/>
              <w:spacing w:val="20"/>
              <w:sz w:val="18"/>
              <w:szCs w:val="18"/>
            </w:rPr>
            <w:t>ul. Wspólna 30, 00-930 Warszawa</w:t>
          </w:r>
        </w:p>
      </w:tc>
    </w:tr>
    <w:tr w:rsidR="00D451FD" w:rsidRPr="00AD2265" w:rsidTr="00D169BB">
      <w:trPr>
        <w:trHeight w:val="510"/>
      </w:trPr>
      <w:tc>
        <w:tcPr>
          <w:tcW w:w="1418" w:type="dxa"/>
          <w:vMerge/>
          <w:tcBorders>
            <w:right w:val="single" w:sz="4" w:space="0" w:color="auto"/>
          </w:tcBorders>
          <w:shd w:val="clear" w:color="auto" w:fill="auto"/>
        </w:tcPr>
        <w:p w:rsidR="00D451FD" w:rsidRPr="00E46763" w:rsidRDefault="00D451FD" w:rsidP="00E46763">
          <w:pPr>
            <w:spacing w:after="0"/>
            <w:rPr>
              <w:rFonts w:ascii="Bookman Old Style" w:hAnsi="Bookman Old Style" w:cs="Bookman Old Style"/>
              <w:sz w:val="24"/>
              <w:szCs w:val="24"/>
            </w:rPr>
          </w:pPr>
        </w:p>
      </w:tc>
      <w:tc>
        <w:tcPr>
          <w:tcW w:w="8352" w:type="dxa"/>
          <w:tcBorders>
            <w:top w:val="nil"/>
            <w:left w:val="single" w:sz="4" w:space="0" w:color="auto"/>
          </w:tcBorders>
          <w:shd w:val="clear" w:color="auto" w:fill="auto"/>
        </w:tcPr>
        <w:p w:rsidR="00D451FD" w:rsidRPr="00E46763" w:rsidRDefault="00D451FD" w:rsidP="00E46763">
          <w:pPr>
            <w:spacing w:before="120" w:after="0"/>
            <w:rPr>
              <w:rFonts w:ascii="Bookman Old Style" w:hAnsi="Bookman Old Style" w:cs="Bookman Old Style"/>
              <w:sz w:val="18"/>
              <w:szCs w:val="18"/>
              <w:lang w:val="fr-FR"/>
            </w:rPr>
          </w:pPr>
          <w:r w:rsidRPr="00E46763">
            <w:rPr>
              <w:rFonts w:ascii="Bookman Old Style" w:hAnsi="Bookman Old Style" w:cs="Bookman Old Style"/>
              <w:sz w:val="18"/>
              <w:szCs w:val="18"/>
              <w:lang w:val="fr-FR"/>
            </w:rPr>
            <w:t>tel.: (22) 623-20-88, fax: (22) 623-14-08, e-mail: wet@wetgiw.gov.pl, www.wetgiw.gov.pl</w:t>
          </w:r>
        </w:p>
      </w:tc>
    </w:tr>
  </w:tbl>
  <w:p w:rsidR="00223F13" w:rsidRPr="00B80AD7" w:rsidRDefault="00223F13" w:rsidP="00D451FD">
    <w:pPr>
      <w:tabs>
        <w:tab w:val="center" w:pos="4819"/>
        <w:tab w:val="right" w:pos="9638"/>
      </w:tabs>
      <w:spacing w:after="0" w:line="240" w:lineRule="auto"/>
      <w:jc w:val="center"/>
      <w:rPr>
        <w:rFonts w:cs="Times New Roman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0" w:type="dxa"/>
      <w:tblBorders>
        <w:top w:val="dotDotDash" w:sz="4" w:space="0" w:color="auto"/>
      </w:tblBorders>
      <w:tblLook w:val="04A0" w:firstRow="1" w:lastRow="0" w:firstColumn="1" w:lastColumn="0" w:noHBand="0" w:noVBand="1"/>
    </w:tblPr>
    <w:tblGrid>
      <w:gridCol w:w="1521"/>
      <w:gridCol w:w="8249"/>
    </w:tblGrid>
    <w:tr w:rsidR="007E3418" w:rsidTr="00E46763">
      <w:trPr>
        <w:trHeight w:val="139"/>
      </w:trPr>
      <w:tc>
        <w:tcPr>
          <w:tcW w:w="9770" w:type="dxa"/>
          <w:gridSpan w:val="2"/>
          <w:tcBorders>
            <w:bottom w:val="nil"/>
          </w:tcBorders>
          <w:shd w:val="clear" w:color="auto" w:fill="auto"/>
        </w:tcPr>
        <w:p w:rsidR="007E3418" w:rsidRPr="00D169BB" w:rsidRDefault="007E3418" w:rsidP="00E46763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cs="Times New Roman"/>
              <w:sz w:val="16"/>
              <w:lang w:val="fr-FR"/>
            </w:rPr>
          </w:pPr>
        </w:p>
      </w:tc>
    </w:tr>
    <w:tr w:rsidR="007E3418" w:rsidTr="00D169BB">
      <w:trPr>
        <w:trHeight w:val="340"/>
      </w:trPr>
      <w:tc>
        <w:tcPr>
          <w:tcW w:w="1521" w:type="dxa"/>
          <w:vMerge w:val="restart"/>
          <w:tcBorders>
            <w:top w:val="nil"/>
            <w:right w:val="single" w:sz="4" w:space="0" w:color="auto"/>
          </w:tcBorders>
          <w:shd w:val="clear" w:color="auto" w:fill="auto"/>
        </w:tcPr>
        <w:p w:rsidR="007E3418" w:rsidRDefault="0033481A" w:rsidP="00D169BB">
          <w:pPr>
            <w:spacing w:after="0"/>
            <w:jc w:val="center"/>
            <w:rPr>
              <w:noProof/>
              <w:lang w:eastAsia="pl-PL"/>
            </w:rPr>
          </w:pPr>
          <w:r w:rsidRPr="00D07A76">
            <w:rPr>
              <w:noProof/>
              <w:lang w:eastAsia="pl-PL"/>
            </w:rPr>
            <w:drawing>
              <wp:inline distT="0" distB="0" distL="0" distR="0">
                <wp:extent cx="657225" cy="561975"/>
                <wp:effectExtent l="0" t="0" r="9525" b="9525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9" w:type="dxa"/>
          <w:tcBorders>
            <w:top w:val="nil"/>
            <w:left w:val="single" w:sz="4" w:space="0" w:color="auto"/>
          </w:tcBorders>
          <w:shd w:val="clear" w:color="auto" w:fill="auto"/>
        </w:tcPr>
        <w:p w:rsidR="007E3418" w:rsidRPr="00E46763" w:rsidRDefault="007E3418" w:rsidP="00E46763">
          <w:pPr>
            <w:spacing w:before="120" w:after="0"/>
            <w:rPr>
              <w:rFonts w:ascii="Bookman Old Style" w:hAnsi="Bookman Old Style" w:cs="Bookman Old Style"/>
              <w:spacing w:val="20"/>
              <w:szCs w:val="18"/>
            </w:rPr>
          </w:pPr>
          <w:r w:rsidRPr="00E46763">
            <w:rPr>
              <w:rFonts w:ascii="Bookman Old Style" w:hAnsi="Bookman Old Style" w:cs="Bookman Old Style"/>
              <w:spacing w:val="20"/>
              <w:szCs w:val="18"/>
            </w:rPr>
            <w:t xml:space="preserve">Główny Inspektorat Weterynarii </w:t>
          </w:r>
          <w:r w:rsidRPr="00E46763">
            <w:rPr>
              <w:rFonts w:ascii="Bookman Old Style" w:hAnsi="Bookman Old Style" w:cs="Bookman Old Style"/>
              <w:spacing w:val="20"/>
              <w:sz w:val="18"/>
              <w:szCs w:val="18"/>
            </w:rPr>
            <w:t>ul. Wspólna 30, 00-930 Warszawa</w:t>
          </w:r>
        </w:p>
      </w:tc>
    </w:tr>
    <w:tr w:rsidR="007E3418" w:rsidRPr="00AD2265" w:rsidTr="00D169BB">
      <w:trPr>
        <w:trHeight w:val="510"/>
      </w:trPr>
      <w:tc>
        <w:tcPr>
          <w:tcW w:w="1521" w:type="dxa"/>
          <w:vMerge/>
          <w:tcBorders>
            <w:right w:val="single" w:sz="4" w:space="0" w:color="auto"/>
          </w:tcBorders>
          <w:shd w:val="clear" w:color="auto" w:fill="auto"/>
        </w:tcPr>
        <w:p w:rsidR="007E3418" w:rsidRPr="00E46763" w:rsidRDefault="007E3418" w:rsidP="00E46763">
          <w:pPr>
            <w:spacing w:after="0"/>
            <w:rPr>
              <w:rFonts w:ascii="Bookman Old Style" w:hAnsi="Bookman Old Style" w:cs="Bookman Old Style"/>
              <w:sz w:val="24"/>
              <w:szCs w:val="24"/>
            </w:rPr>
          </w:pPr>
        </w:p>
      </w:tc>
      <w:tc>
        <w:tcPr>
          <w:tcW w:w="8249" w:type="dxa"/>
          <w:tcBorders>
            <w:top w:val="nil"/>
            <w:left w:val="single" w:sz="4" w:space="0" w:color="auto"/>
          </w:tcBorders>
          <w:shd w:val="clear" w:color="auto" w:fill="auto"/>
        </w:tcPr>
        <w:p w:rsidR="007E3418" w:rsidRPr="00E46763" w:rsidRDefault="007E3418" w:rsidP="00E46763">
          <w:pPr>
            <w:spacing w:before="120" w:after="0"/>
            <w:rPr>
              <w:rFonts w:ascii="Bookman Old Style" w:hAnsi="Bookman Old Style" w:cs="Bookman Old Style"/>
              <w:sz w:val="18"/>
              <w:szCs w:val="18"/>
              <w:lang w:val="fr-FR"/>
            </w:rPr>
          </w:pPr>
          <w:r w:rsidRPr="00E46763">
            <w:rPr>
              <w:rFonts w:ascii="Bookman Old Style" w:hAnsi="Bookman Old Style" w:cs="Bookman Old Style"/>
              <w:sz w:val="18"/>
              <w:szCs w:val="18"/>
              <w:lang w:val="fr-FR"/>
            </w:rPr>
            <w:t>tel.: (22) 623-20-88, fax: (22) 623-14-08, e-mail: wet@wetgiw.gov.pl, www.wetgiw.gov.pl</w:t>
          </w:r>
        </w:p>
      </w:tc>
    </w:tr>
  </w:tbl>
  <w:p w:rsidR="00901508" w:rsidRPr="00AD2265" w:rsidRDefault="0090150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D9A" w:rsidRDefault="00350D9A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0D9A" w:rsidRDefault="00350D9A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4169B"/>
    <w:multiLevelType w:val="hybridMultilevel"/>
    <w:tmpl w:val="2178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1A"/>
    <w:rsid w:val="000138BC"/>
    <w:rsid w:val="00017794"/>
    <w:rsid w:val="000233C2"/>
    <w:rsid w:val="00032FBA"/>
    <w:rsid w:val="000429B8"/>
    <w:rsid w:val="00055F49"/>
    <w:rsid w:val="0005759F"/>
    <w:rsid w:val="00091DE0"/>
    <w:rsid w:val="000A12B0"/>
    <w:rsid w:val="000A33FA"/>
    <w:rsid w:val="000A70CD"/>
    <w:rsid w:val="000C2281"/>
    <w:rsid w:val="000D1DC8"/>
    <w:rsid w:val="000D555A"/>
    <w:rsid w:val="0010016F"/>
    <w:rsid w:val="00113E98"/>
    <w:rsid w:val="00131CF0"/>
    <w:rsid w:val="00132E8A"/>
    <w:rsid w:val="00135ED7"/>
    <w:rsid w:val="00167AE5"/>
    <w:rsid w:val="00170F0A"/>
    <w:rsid w:val="00181D07"/>
    <w:rsid w:val="001A5D25"/>
    <w:rsid w:val="001C6B44"/>
    <w:rsid w:val="001C7BC4"/>
    <w:rsid w:val="001F2B7E"/>
    <w:rsid w:val="001F3296"/>
    <w:rsid w:val="00223F13"/>
    <w:rsid w:val="00262943"/>
    <w:rsid w:val="00265ECC"/>
    <w:rsid w:val="00277CBE"/>
    <w:rsid w:val="0028267E"/>
    <w:rsid w:val="002A1292"/>
    <w:rsid w:val="002A5E2A"/>
    <w:rsid w:val="002F6BCB"/>
    <w:rsid w:val="0032147D"/>
    <w:rsid w:val="00324F6C"/>
    <w:rsid w:val="00330FFE"/>
    <w:rsid w:val="0033481A"/>
    <w:rsid w:val="003358B1"/>
    <w:rsid w:val="00340195"/>
    <w:rsid w:val="00340B09"/>
    <w:rsid w:val="0034445C"/>
    <w:rsid w:val="00347DA1"/>
    <w:rsid w:val="00350D9A"/>
    <w:rsid w:val="00367F91"/>
    <w:rsid w:val="00376536"/>
    <w:rsid w:val="003A0541"/>
    <w:rsid w:val="003B2152"/>
    <w:rsid w:val="003C6832"/>
    <w:rsid w:val="003D01B9"/>
    <w:rsid w:val="003D2876"/>
    <w:rsid w:val="003D742B"/>
    <w:rsid w:val="003E4A7B"/>
    <w:rsid w:val="004013E7"/>
    <w:rsid w:val="004139EE"/>
    <w:rsid w:val="00424B72"/>
    <w:rsid w:val="00424CD6"/>
    <w:rsid w:val="00425398"/>
    <w:rsid w:val="004375F4"/>
    <w:rsid w:val="0044294E"/>
    <w:rsid w:val="00443351"/>
    <w:rsid w:val="004506B0"/>
    <w:rsid w:val="00452D4C"/>
    <w:rsid w:val="00455231"/>
    <w:rsid w:val="00457A0E"/>
    <w:rsid w:val="00457B35"/>
    <w:rsid w:val="00462717"/>
    <w:rsid w:val="00473D1B"/>
    <w:rsid w:val="00480B27"/>
    <w:rsid w:val="004953EE"/>
    <w:rsid w:val="004B2447"/>
    <w:rsid w:val="004C176D"/>
    <w:rsid w:val="004D17A0"/>
    <w:rsid w:val="004E6748"/>
    <w:rsid w:val="004F2C31"/>
    <w:rsid w:val="005068F0"/>
    <w:rsid w:val="0051217C"/>
    <w:rsid w:val="005279EB"/>
    <w:rsid w:val="00547668"/>
    <w:rsid w:val="00555627"/>
    <w:rsid w:val="0055671A"/>
    <w:rsid w:val="0056201C"/>
    <w:rsid w:val="005744DF"/>
    <w:rsid w:val="00587041"/>
    <w:rsid w:val="005979F3"/>
    <w:rsid w:val="005B6A33"/>
    <w:rsid w:val="005D0965"/>
    <w:rsid w:val="006001AE"/>
    <w:rsid w:val="00601FFD"/>
    <w:rsid w:val="0061073C"/>
    <w:rsid w:val="006142B3"/>
    <w:rsid w:val="006646DB"/>
    <w:rsid w:val="006737E0"/>
    <w:rsid w:val="006807E7"/>
    <w:rsid w:val="006944F9"/>
    <w:rsid w:val="006C2F34"/>
    <w:rsid w:val="006F3985"/>
    <w:rsid w:val="00742BB6"/>
    <w:rsid w:val="00747BC6"/>
    <w:rsid w:val="00761BA9"/>
    <w:rsid w:val="00763A02"/>
    <w:rsid w:val="007955CD"/>
    <w:rsid w:val="007A4919"/>
    <w:rsid w:val="007B0824"/>
    <w:rsid w:val="007C1482"/>
    <w:rsid w:val="007E3418"/>
    <w:rsid w:val="007E4295"/>
    <w:rsid w:val="00804C06"/>
    <w:rsid w:val="00846C20"/>
    <w:rsid w:val="00864664"/>
    <w:rsid w:val="00871669"/>
    <w:rsid w:val="00874201"/>
    <w:rsid w:val="00885454"/>
    <w:rsid w:val="00892D0A"/>
    <w:rsid w:val="008A504B"/>
    <w:rsid w:val="008B69B3"/>
    <w:rsid w:val="008C1284"/>
    <w:rsid w:val="008F1D1A"/>
    <w:rsid w:val="008F51DD"/>
    <w:rsid w:val="00901508"/>
    <w:rsid w:val="00920E64"/>
    <w:rsid w:val="0092713A"/>
    <w:rsid w:val="0093344E"/>
    <w:rsid w:val="00941906"/>
    <w:rsid w:val="00944049"/>
    <w:rsid w:val="009448A1"/>
    <w:rsid w:val="0095337D"/>
    <w:rsid w:val="00955CBE"/>
    <w:rsid w:val="0096794D"/>
    <w:rsid w:val="009771DD"/>
    <w:rsid w:val="009913CE"/>
    <w:rsid w:val="009A105B"/>
    <w:rsid w:val="009A6EBE"/>
    <w:rsid w:val="009B2B0A"/>
    <w:rsid w:val="009B2CD8"/>
    <w:rsid w:val="009C0AFE"/>
    <w:rsid w:val="009F2E0F"/>
    <w:rsid w:val="009F587F"/>
    <w:rsid w:val="00A140CE"/>
    <w:rsid w:val="00A20CD1"/>
    <w:rsid w:val="00A23CB4"/>
    <w:rsid w:val="00A25EB8"/>
    <w:rsid w:val="00A27CAB"/>
    <w:rsid w:val="00A31A80"/>
    <w:rsid w:val="00A339B2"/>
    <w:rsid w:val="00A5212E"/>
    <w:rsid w:val="00A54FF0"/>
    <w:rsid w:val="00A77192"/>
    <w:rsid w:val="00AB2B12"/>
    <w:rsid w:val="00AB6BBF"/>
    <w:rsid w:val="00AC3CFE"/>
    <w:rsid w:val="00AC4BFC"/>
    <w:rsid w:val="00AC605E"/>
    <w:rsid w:val="00AD2265"/>
    <w:rsid w:val="00AD397C"/>
    <w:rsid w:val="00AE4559"/>
    <w:rsid w:val="00AF6DC8"/>
    <w:rsid w:val="00B02C95"/>
    <w:rsid w:val="00B176C9"/>
    <w:rsid w:val="00B430FF"/>
    <w:rsid w:val="00B55854"/>
    <w:rsid w:val="00B6243D"/>
    <w:rsid w:val="00B765A2"/>
    <w:rsid w:val="00B80AD7"/>
    <w:rsid w:val="00B80E8B"/>
    <w:rsid w:val="00B97172"/>
    <w:rsid w:val="00BA194D"/>
    <w:rsid w:val="00BA54E0"/>
    <w:rsid w:val="00BA75F2"/>
    <w:rsid w:val="00BB588B"/>
    <w:rsid w:val="00BC6FA7"/>
    <w:rsid w:val="00BD53C9"/>
    <w:rsid w:val="00BF7AC0"/>
    <w:rsid w:val="00C02017"/>
    <w:rsid w:val="00C023BB"/>
    <w:rsid w:val="00C142D0"/>
    <w:rsid w:val="00C212B3"/>
    <w:rsid w:val="00C35FC1"/>
    <w:rsid w:val="00C44D39"/>
    <w:rsid w:val="00C6673E"/>
    <w:rsid w:val="00C66D42"/>
    <w:rsid w:val="00C70988"/>
    <w:rsid w:val="00C716B7"/>
    <w:rsid w:val="00C71A30"/>
    <w:rsid w:val="00C9438D"/>
    <w:rsid w:val="00CA6F21"/>
    <w:rsid w:val="00CB1211"/>
    <w:rsid w:val="00CF2D23"/>
    <w:rsid w:val="00D0666E"/>
    <w:rsid w:val="00D169BB"/>
    <w:rsid w:val="00D16E96"/>
    <w:rsid w:val="00D30860"/>
    <w:rsid w:val="00D451FD"/>
    <w:rsid w:val="00D564F3"/>
    <w:rsid w:val="00D61610"/>
    <w:rsid w:val="00D73A2A"/>
    <w:rsid w:val="00D75ED5"/>
    <w:rsid w:val="00D837D4"/>
    <w:rsid w:val="00D871E1"/>
    <w:rsid w:val="00D8720D"/>
    <w:rsid w:val="00D950EF"/>
    <w:rsid w:val="00DA07B0"/>
    <w:rsid w:val="00DB543C"/>
    <w:rsid w:val="00DC1DA7"/>
    <w:rsid w:val="00DD330A"/>
    <w:rsid w:val="00DE61CD"/>
    <w:rsid w:val="00E060FD"/>
    <w:rsid w:val="00E276A5"/>
    <w:rsid w:val="00E30C11"/>
    <w:rsid w:val="00E3144F"/>
    <w:rsid w:val="00E4031E"/>
    <w:rsid w:val="00E46763"/>
    <w:rsid w:val="00E63FBB"/>
    <w:rsid w:val="00E87A72"/>
    <w:rsid w:val="00EE5D63"/>
    <w:rsid w:val="00EE7F44"/>
    <w:rsid w:val="00EF65DB"/>
    <w:rsid w:val="00F00398"/>
    <w:rsid w:val="00F07F54"/>
    <w:rsid w:val="00F12CDB"/>
    <w:rsid w:val="00F14A20"/>
    <w:rsid w:val="00F1729D"/>
    <w:rsid w:val="00F32C2A"/>
    <w:rsid w:val="00F442E0"/>
    <w:rsid w:val="00F5206E"/>
    <w:rsid w:val="00F553AB"/>
    <w:rsid w:val="00F5691A"/>
    <w:rsid w:val="00F62AB6"/>
    <w:rsid w:val="00F8341E"/>
    <w:rsid w:val="00F93AD5"/>
    <w:rsid w:val="00FA4605"/>
    <w:rsid w:val="00FB5C27"/>
    <w:rsid w:val="00FF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0CA83"/>
  <w15:chartTrackingRefBased/>
  <w15:docId w15:val="{6AB1FEE2-4E10-4057-AD3F-B9CB7D4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30FFE"/>
  </w:style>
  <w:style w:type="character" w:styleId="Hipercze">
    <w:name w:val="Hyperlink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cs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32C2A"/>
    <w:rPr>
      <w:rFonts w:eastAsia="Times New Roman" w:cs="Calibri"/>
      <w:lang w:eastAsia="en-US"/>
    </w:rPr>
  </w:style>
  <w:style w:type="table" w:styleId="Tabela-Siatka">
    <w:name w:val="Table Grid"/>
    <w:basedOn w:val="Standardowy"/>
    <w:uiPriority w:val="59"/>
    <w:rsid w:val="0043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A0541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3A0541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0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.zych\AppData\Local\Microsoft\Windows\Temporary%20Internet%20Files\Content.Outlook\2XX30WTQ\GLW%20-%20podpis%20kwalifikowany%20e-PU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D61A-1D8A-4DE5-9C93-B0DE2B8B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GLW - podpis kwalifikowany e-PUAP.dot</Template>
  <TotalTime>279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GLW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GLW</dc:title>
  <dc:subject/>
  <dc:creator>Karolina Zych</dc:creator>
  <cp:keywords/>
  <dc:description/>
  <cp:lastModifiedBy>Karolina Zych</cp:lastModifiedBy>
  <cp:revision>6</cp:revision>
  <cp:lastPrinted>2014-01-31T13:14:00Z</cp:lastPrinted>
  <dcterms:created xsi:type="dcterms:W3CDTF">2019-03-14T14:51:00Z</dcterms:created>
  <dcterms:modified xsi:type="dcterms:W3CDTF">2019-03-18T12:02:00Z</dcterms:modified>
</cp:coreProperties>
</file>