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rsidTr="00676C8D">
        <w:trPr>
          <w:gridAfter w:val="1"/>
          <w:wAfter w:w="10" w:type="dxa"/>
          <w:trHeight w:val="1611"/>
        </w:trPr>
        <w:tc>
          <w:tcPr>
            <w:tcW w:w="6631" w:type="dxa"/>
            <w:gridSpan w:val="17"/>
          </w:tcPr>
          <w:p w:rsidR="00460B9D" w:rsidRPr="008B4FE6" w:rsidRDefault="00460B9D" w:rsidP="00460B9D">
            <w:pPr>
              <w:spacing w:before="120"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Pr>
                <w:rFonts w:ascii="Times New Roman" w:hAnsi="Times New Roman"/>
                <w:b/>
                <w:color w:val="000000"/>
              </w:rPr>
              <w:t>projektu</w:t>
            </w:r>
          </w:p>
          <w:p w:rsidR="00460B9D" w:rsidRPr="00270D2D" w:rsidRDefault="003C430D" w:rsidP="005C70F7">
            <w:pPr>
              <w:spacing w:line="240" w:lineRule="auto"/>
              <w:ind w:left="-45"/>
              <w:jc w:val="both"/>
              <w:rPr>
                <w:rFonts w:ascii="Times New Roman" w:hAnsi="Times New Roman"/>
                <w:color w:val="000000"/>
              </w:rPr>
            </w:pPr>
            <w:r>
              <w:rPr>
                <w:rFonts w:ascii="Times New Roman" w:hAnsi="Times New Roman"/>
                <w:sz w:val="24"/>
                <w:szCs w:val="24"/>
              </w:rPr>
              <w:t>Projekt u</w:t>
            </w:r>
            <w:r w:rsidR="00460B9D" w:rsidRPr="00270D2D">
              <w:rPr>
                <w:rFonts w:ascii="Times New Roman" w:hAnsi="Times New Roman"/>
                <w:sz w:val="24"/>
                <w:szCs w:val="24"/>
              </w:rPr>
              <w:t>staw</w:t>
            </w:r>
            <w:r>
              <w:rPr>
                <w:rFonts w:ascii="Times New Roman" w:hAnsi="Times New Roman"/>
                <w:sz w:val="24"/>
                <w:szCs w:val="24"/>
              </w:rPr>
              <w:t>y</w:t>
            </w:r>
            <w:r w:rsidR="00460B9D" w:rsidRPr="00270D2D">
              <w:rPr>
                <w:rFonts w:ascii="Times New Roman" w:hAnsi="Times New Roman"/>
                <w:sz w:val="24"/>
                <w:szCs w:val="24"/>
              </w:rPr>
              <w:t xml:space="preserve"> o zmianie ustawy o wykonywaniu mandatu posła </w:t>
            </w:r>
            <w:r w:rsidR="00981ADC">
              <w:rPr>
                <w:rFonts w:ascii="Times New Roman" w:hAnsi="Times New Roman"/>
                <w:sz w:val="24"/>
                <w:szCs w:val="24"/>
              </w:rPr>
              <w:br/>
            </w:r>
            <w:r w:rsidR="00460B9D" w:rsidRPr="00270D2D">
              <w:rPr>
                <w:rFonts w:ascii="Times New Roman" w:hAnsi="Times New Roman"/>
                <w:sz w:val="24"/>
                <w:szCs w:val="24"/>
              </w:rPr>
              <w:t>i senatora oraz niektórych innych ustaw</w:t>
            </w:r>
            <w:r w:rsidR="00460B9D" w:rsidRPr="00270D2D">
              <w:rPr>
                <w:rFonts w:ascii="Times New Roman" w:hAnsi="Times New Roman"/>
                <w:color w:val="000000"/>
              </w:rPr>
              <w:t xml:space="preserve"> </w:t>
            </w:r>
          </w:p>
          <w:p w:rsidR="00460B9D" w:rsidRPr="008B4FE6" w:rsidRDefault="00460B9D" w:rsidP="00460B9D">
            <w:pPr>
              <w:spacing w:before="120" w:line="240" w:lineRule="auto"/>
              <w:ind w:left="-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rsidR="00460B9D" w:rsidRDefault="00460B9D" w:rsidP="00460B9D">
            <w:pPr>
              <w:spacing w:line="240" w:lineRule="auto"/>
              <w:ind w:hanging="34"/>
              <w:rPr>
                <w:rFonts w:ascii="Times New Roman" w:hAnsi="Times New Roman"/>
                <w:color w:val="000000"/>
              </w:rPr>
            </w:pPr>
            <w:r>
              <w:rPr>
                <w:rFonts w:ascii="Times New Roman" w:hAnsi="Times New Roman"/>
                <w:color w:val="000000"/>
              </w:rPr>
              <w:t>Kancelaria Prezesa Rady Ministrów</w:t>
            </w:r>
          </w:p>
          <w:p w:rsidR="005C70F7" w:rsidRDefault="005C70F7" w:rsidP="00460B9D">
            <w:pPr>
              <w:spacing w:line="240" w:lineRule="auto"/>
              <w:ind w:hanging="34"/>
              <w:rPr>
                <w:rFonts w:ascii="Times New Roman" w:hAnsi="Times New Roman"/>
                <w:color w:val="000000"/>
              </w:rPr>
            </w:pPr>
          </w:p>
          <w:p w:rsidR="00460B9D" w:rsidRPr="00642825" w:rsidRDefault="00460B9D" w:rsidP="00460B9D">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rsidR="00460B9D" w:rsidRPr="0063060B" w:rsidRDefault="00460B9D" w:rsidP="00460B9D">
            <w:pPr>
              <w:spacing w:line="240" w:lineRule="auto"/>
              <w:rPr>
                <w:rFonts w:ascii="Times New Roman" w:hAnsi="Times New Roman"/>
                <w:sz w:val="21"/>
                <w:szCs w:val="21"/>
              </w:rPr>
            </w:pPr>
            <w:r>
              <w:rPr>
                <w:rFonts w:ascii="Times New Roman" w:hAnsi="Times New Roman"/>
                <w:sz w:val="21"/>
                <w:szCs w:val="21"/>
              </w:rPr>
              <w:t>Jacek Sasin- Wiceprezes Rady Ministrów</w:t>
            </w:r>
          </w:p>
          <w:p w:rsidR="00460B9D" w:rsidRPr="008B4FE6" w:rsidRDefault="00460B9D" w:rsidP="00460B9D">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rsidR="006A701A" w:rsidRPr="008B4FE6" w:rsidRDefault="006A701A" w:rsidP="00A17CB2">
            <w:pPr>
              <w:spacing w:line="240" w:lineRule="auto"/>
              <w:ind w:hanging="34"/>
              <w:rPr>
                <w:rFonts w:ascii="Times New Roman" w:hAnsi="Times New Roman"/>
                <w:color w:val="000000"/>
              </w:rPr>
            </w:pPr>
          </w:p>
        </w:tc>
        <w:tc>
          <w:tcPr>
            <w:tcW w:w="4306" w:type="dxa"/>
            <w:gridSpan w:val="12"/>
            <w:shd w:val="clear" w:color="auto" w:fill="FFFFFF"/>
          </w:tcPr>
          <w:p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sdt>
              <w:sdtPr>
                <w:rPr>
                  <w:rFonts w:ascii="Times New Roman" w:hAnsi="Times New Roman"/>
                  <w:b/>
                  <w:sz w:val="21"/>
                  <w:szCs w:val="21"/>
                </w:rPr>
                <w:id w:val="-345788683"/>
                <w:placeholder>
                  <w:docPart w:val="DefaultPlaceholder_1082065160"/>
                </w:placeholder>
                <w:date>
                  <w:dateFormat w:val="dd.MM.yyyy"/>
                  <w:lid w:val="pl-PL"/>
                  <w:storeMappedDataAs w:val="dateTime"/>
                  <w:calendar w:val="gregorian"/>
                </w:date>
              </w:sdtPr>
              <w:sdtEndPr/>
              <w:sdtContent>
                <w:r w:rsidR="008900AD">
                  <w:rPr>
                    <w:rFonts w:ascii="Times New Roman" w:hAnsi="Times New Roman"/>
                    <w:b/>
                    <w:sz w:val="21"/>
                    <w:szCs w:val="21"/>
                  </w:rPr>
                  <w:t>12</w:t>
                </w:r>
                <w:r w:rsidR="00460B9D">
                  <w:rPr>
                    <w:rFonts w:ascii="Times New Roman" w:hAnsi="Times New Roman"/>
                    <w:b/>
                    <w:sz w:val="21"/>
                    <w:szCs w:val="21"/>
                  </w:rPr>
                  <w:t xml:space="preserve"> sierpnia 2019 r.  </w:t>
                </w:r>
              </w:sdtContent>
            </w:sdt>
          </w:p>
          <w:p w:rsidR="00F76884" w:rsidRDefault="00F76884" w:rsidP="00F76884">
            <w:pPr>
              <w:spacing w:line="240" w:lineRule="auto"/>
              <w:rPr>
                <w:rFonts w:ascii="Times New Roman" w:hAnsi="Times New Roman"/>
                <w:b/>
              </w:rPr>
            </w:pPr>
          </w:p>
          <w:p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2" w:name="Lista1"/>
          </w:p>
          <w:bookmarkEnd w:id="2" w:displacedByCustomXml="next"/>
          <w:sdt>
            <w:sdtPr>
              <w:rPr>
                <w:rFonts w:ascii="Times New Roman" w:hAnsi="Times New Roman"/>
              </w:rPr>
              <w:id w:val="-1451614635"/>
              <w:placeholder>
                <w:docPart w:val="DefaultPlaceholder_1082065159"/>
              </w:placeholder>
              <w:dropDownList>
                <w:listItem w:value="Wybierz element."/>
                <w:listItem w:displayText="Exposé PRM" w:value="Exposé PRM"/>
                <w:listItem w:displayText="Decyzja PRM/RM" w:value="Decyzja PRM/RM"/>
                <w:listItem w:displayText="Prawo UE" w:value="Prawo UE"/>
                <w:listItem w:displayText="Orzeczenie TK" w:value="Orzeczenie TK"/>
                <w:listItem w:displayText="Upoważnienie ustawowe" w:value="Upoważnienie ustawowe"/>
                <w:listItem w:displayText="Strategia" w:value="Strategia"/>
                <w:listItem w:displayText="Inne" w:value="Inne"/>
              </w:dropDownList>
            </w:sdtPr>
            <w:sdtEndPr/>
            <w:sdtContent>
              <w:p w:rsidR="00F76884" w:rsidRPr="00EF290C" w:rsidRDefault="003354D4" w:rsidP="00F76884">
                <w:pPr>
                  <w:spacing w:line="240" w:lineRule="auto"/>
                  <w:rPr>
                    <w:rFonts w:ascii="Times New Roman" w:hAnsi="Times New Roman"/>
                  </w:rPr>
                </w:pPr>
                <w:r>
                  <w:rPr>
                    <w:rFonts w:ascii="Times New Roman" w:hAnsi="Times New Roman"/>
                  </w:rPr>
                  <w:t>Inne</w:t>
                </w:r>
              </w:p>
            </w:sdtContent>
          </w:sdt>
          <w:p w:rsidR="00BA2BB7" w:rsidRPr="0065019F" w:rsidRDefault="00BA2BB7" w:rsidP="00F76884">
            <w:pPr>
              <w:spacing w:line="240" w:lineRule="auto"/>
              <w:rPr>
                <w:rFonts w:ascii="Times New Roman" w:hAnsi="Times New Roman"/>
              </w:rPr>
            </w:pPr>
          </w:p>
          <w:p w:rsidR="00F76884" w:rsidRPr="0065019F" w:rsidRDefault="00F76884" w:rsidP="00F76884">
            <w:pPr>
              <w:spacing w:line="240" w:lineRule="auto"/>
              <w:rPr>
                <w:rFonts w:ascii="Times New Roman" w:hAnsi="Times New Roman"/>
              </w:rPr>
            </w:pPr>
          </w:p>
          <w:p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p>
          <w:p w:rsidR="006A701A" w:rsidRPr="008B4FE6" w:rsidRDefault="007415D0" w:rsidP="007943E2">
            <w:pPr>
              <w:spacing w:line="240" w:lineRule="auto"/>
              <w:rPr>
                <w:rFonts w:ascii="Times New Roman" w:hAnsi="Times New Roman"/>
                <w:color w:val="000000"/>
              </w:rPr>
            </w:pPr>
            <w:r>
              <w:rPr>
                <w:rFonts w:ascii="Times New Roman" w:hAnsi="Times New Roman"/>
                <w:b/>
                <w:color w:val="000000"/>
              </w:rPr>
              <w:t>……….</w:t>
            </w:r>
          </w:p>
          <w:p w:rsidR="006A701A" w:rsidRPr="008B4FE6" w:rsidRDefault="006A701A" w:rsidP="00A17CB2">
            <w:pPr>
              <w:spacing w:line="240" w:lineRule="auto"/>
              <w:rPr>
                <w:rFonts w:ascii="Times New Roman" w:hAnsi="Times New Roman"/>
                <w:color w:val="000000"/>
                <w:sz w:val="28"/>
                <w:szCs w:val="28"/>
              </w:rPr>
            </w:pPr>
          </w:p>
        </w:tc>
      </w:tr>
      <w:tr w:rsidR="006A701A" w:rsidRPr="0022687A" w:rsidTr="00676C8D">
        <w:trPr>
          <w:gridAfter w:val="1"/>
          <w:wAfter w:w="10" w:type="dxa"/>
          <w:trHeight w:val="142"/>
        </w:trPr>
        <w:tc>
          <w:tcPr>
            <w:tcW w:w="10937" w:type="dxa"/>
            <w:gridSpan w:val="29"/>
            <w:shd w:val="clear" w:color="auto" w:fill="99CCFF"/>
          </w:tcPr>
          <w:p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rsidTr="00676C8D">
        <w:trPr>
          <w:gridAfter w:val="1"/>
          <w:wAfter w:w="10" w:type="dxa"/>
          <w:trHeight w:val="333"/>
        </w:trPr>
        <w:tc>
          <w:tcPr>
            <w:tcW w:w="10937" w:type="dxa"/>
            <w:gridSpan w:val="29"/>
            <w:shd w:val="clear" w:color="auto" w:fill="99CCFF"/>
            <w:vAlign w:val="center"/>
          </w:tcPr>
          <w:p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rsidTr="00676C8D">
        <w:trPr>
          <w:gridAfter w:val="1"/>
          <w:wAfter w:w="10" w:type="dxa"/>
          <w:trHeight w:val="142"/>
        </w:trPr>
        <w:tc>
          <w:tcPr>
            <w:tcW w:w="10937" w:type="dxa"/>
            <w:gridSpan w:val="29"/>
            <w:shd w:val="clear" w:color="auto" w:fill="FFFFFF"/>
          </w:tcPr>
          <w:p w:rsidR="00A36970" w:rsidRDefault="00460B9D" w:rsidP="00460B9D">
            <w:pPr>
              <w:spacing w:line="240" w:lineRule="auto"/>
              <w:jc w:val="both"/>
              <w:rPr>
                <w:rFonts w:ascii="Times New Roman" w:hAnsi="Times New Roman"/>
              </w:rPr>
            </w:pPr>
            <w:r w:rsidRPr="00ED342B">
              <w:rPr>
                <w:rFonts w:ascii="Times New Roman" w:hAnsi="Times New Roman"/>
              </w:rPr>
              <w:t xml:space="preserve">Projekt ustawy o zmianie ustawy o wykonywaniu mandatu posła i senatora oraz niektórych innych ustaw ma na celu zapewnienie większej niż dotychczas transparentności życia publicznego poprzez rozszerzenie zakresu oświadczeń majątkowych składanych przez Marszałka Sejmu, Marszałka Senatu, Prezesa Rady Ministrów, wicemarszałka Sejmu, wicemarszałka Senatu, Prezesa Najwyższej Izby Kontroli, wiceprezesa Rady Ministrów, ministra, Prezesa Naczelnego Sądu Administracyjnego, Pierwszego Prezesa Sądu Najwyższego, Prezesa Trybunału Konstytucyjnego, Prezesa Narodowego Banku Polskiego, Przewodniczącego Komisji Nadzoru Finansowego, sekretarza stanu, podsekretarza stanu, kierownika urzędu centralnego, wojewodę, Prezesa Zarządu Państwowego Funduszu Rehabilitacji Osób Niepełnosprawnych, Prezesa Zarządu Narodowego Funduszu Ochrony Środowiska i Gospodarki Wodnej, Prezesa Narodowego Funduszu Zdrowia, Prezesa Agencji Oceny Technologii Medycznych i Taryfikacji, Prezesa Agencji Badań Medycznych, Dyrektora Generalnego Krajowego Ośrodka Wsparcia Rolnictwa, Prezesa Agencji Mienia Wojskowego, Prezesa Polskiej Agencji Rozwoju Przedsiębiorczości oraz Prezesa Agencji Restrukturyzacji  i Modernizacji Rolnictwa, a także przez posłów i senatorów oraz posłów do Parlamentu Europejskiego wybranych w Rzeczypospolitej Polskiej. </w:t>
            </w:r>
            <w:r w:rsidR="00A36970">
              <w:rPr>
                <w:rFonts w:ascii="Times New Roman" w:hAnsi="Times New Roman"/>
              </w:rPr>
              <w:br/>
            </w:r>
            <w:r w:rsidRPr="00ED342B">
              <w:rPr>
                <w:rFonts w:ascii="Times New Roman" w:hAnsi="Times New Roman"/>
              </w:rPr>
              <w:t xml:space="preserve">W wyniku wejścia w życie projektowanych regulacji osoby pełniące ww. funkcje publiczne będą obowiązane, oprócz złożenia oświadczenia o swoim majątku osobistym i majątku objętym małżeńską wspólnością majątkową, przedstawić </w:t>
            </w:r>
            <w:r w:rsidR="00CA0FA4">
              <w:rPr>
                <w:rFonts w:ascii="Times New Roman" w:hAnsi="Times New Roman"/>
              </w:rPr>
              <w:br/>
            </w:r>
            <w:r w:rsidRPr="00ED342B">
              <w:rPr>
                <w:rFonts w:ascii="Times New Roman" w:hAnsi="Times New Roman"/>
              </w:rPr>
              <w:t>w składanym oświadczeniu informację o majątku osobistym małżonka oraz majątku osobistym i objętym małżeńską wspólnością majątkową dzieci własnych, dzieci małżonka, dzieci przysposobionych oraz osób pozostających we wspólnym pożyciu z osobą obowiązaną do złożenia oświadczenia.</w:t>
            </w:r>
            <w:r w:rsidR="00A36970">
              <w:rPr>
                <w:rFonts w:ascii="Times New Roman" w:hAnsi="Times New Roman"/>
              </w:rPr>
              <w:t xml:space="preserve"> </w:t>
            </w:r>
            <w:r w:rsidRPr="00ED342B">
              <w:rPr>
                <w:rFonts w:ascii="Times New Roman" w:hAnsi="Times New Roman"/>
              </w:rPr>
              <w:t xml:space="preserve">Zawarta w projekcie ustawy propozycja, aby oświadczenie o stanie majątkowym osób piastujących ww. funkcje publiczne obejmowało również informacje o stanie majątkowym osób im najbliższych, podyktowana jest potrzebą eliminacji ewentualnych, nieuzasadnionych podejrzeń kierowanych w stosunku do osób pełniących funkcje publiczne i służyć ma potwierdzeniu – również w wyniku badania oświadczeń o stanie majątkowym przez naczelników urzędów skarbowych – iż źródła pochodzenia uzyskanego majątku nie budzą wątpliwości. Powyższe regulacje przyczynią się zatem do zwiększenia poziomu zaufania społeczeństwa do osób piastujących funkcje publiczne. </w:t>
            </w:r>
          </w:p>
          <w:p w:rsidR="00460B9D" w:rsidRPr="00ED342B" w:rsidRDefault="00A36970" w:rsidP="00460B9D">
            <w:pPr>
              <w:spacing w:line="240" w:lineRule="auto"/>
              <w:jc w:val="both"/>
              <w:rPr>
                <w:rFonts w:ascii="Times New Roman" w:hAnsi="Times New Roman"/>
              </w:rPr>
            </w:pPr>
            <w:r>
              <w:rPr>
                <w:rFonts w:ascii="Times New Roman" w:hAnsi="Times New Roman"/>
              </w:rPr>
              <w:t xml:space="preserve">Ponadto, projektowana ustawa zmierza do </w:t>
            </w:r>
            <w:r w:rsidR="00460B9D" w:rsidRPr="00ED342B">
              <w:rPr>
                <w:rFonts w:ascii="Times New Roman" w:hAnsi="Times New Roman"/>
              </w:rPr>
              <w:t>zapewnieni</w:t>
            </w:r>
            <w:r>
              <w:rPr>
                <w:rFonts w:ascii="Times New Roman" w:hAnsi="Times New Roman"/>
              </w:rPr>
              <w:t>a</w:t>
            </w:r>
            <w:r w:rsidR="00460B9D" w:rsidRPr="00ED342B">
              <w:rPr>
                <w:rFonts w:ascii="Times New Roman" w:hAnsi="Times New Roman"/>
              </w:rPr>
              <w:t xml:space="preserve"> większej spójności funkcjonujących obecnie regulacji w obszarze oświadczeń majątkowych składanych przez osoby pełniące funkcje publiczne.</w:t>
            </w:r>
          </w:p>
          <w:p w:rsidR="006A701A" w:rsidRPr="00460B9D" w:rsidRDefault="00460B9D" w:rsidP="00A36970">
            <w:pPr>
              <w:spacing w:line="240" w:lineRule="auto"/>
              <w:jc w:val="both"/>
              <w:rPr>
                <w:rFonts w:ascii="Times New Roman" w:hAnsi="Times New Roman"/>
              </w:rPr>
            </w:pPr>
            <w:r w:rsidRPr="00ED342B">
              <w:rPr>
                <w:rFonts w:ascii="Times New Roman" w:hAnsi="Times New Roman"/>
              </w:rPr>
              <w:tab/>
              <w:t xml:space="preserve"> </w:t>
            </w:r>
          </w:p>
        </w:tc>
      </w:tr>
      <w:tr w:rsidR="006A701A" w:rsidRPr="008B4FE6" w:rsidTr="00676C8D">
        <w:trPr>
          <w:gridAfter w:val="1"/>
          <w:wAfter w:w="10" w:type="dxa"/>
          <w:trHeight w:val="142"/>
        </w:trPr>
        <w:tc>
          <w:tcPr>
            <w:tcW w:w="10937" w:type="dxa"/>
            <w:gridSpan w:val="29"/>
            <w:shd w:val="clear" w:color="auto" w:fill="99CCFF"/>
            <w:vAlign w:val="center"/>
          </w:tcPr>
          <w:p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rsidTr="00676C8D">
        <w:trPr>
          <w:gridAfter w:val="1"/>
          <w:wAfter w:w="10" w:type="dxa"/>
          <w:trHeight w:val="142"/>
        </w:trPr>
        <w:tc>
          <w:tcPr>
            <w:tcW w:w="10937" w:type="dxa"/>
            <w:gridSpan w:val="29"/>
            <w:shd w:val="clear" w:color="auto" w:fill="auto"/>
          </w:tcPr>
          <w:p w:rsidR="00BE16FA" w:rsidRDefault="00CA0FA4" w:rsidP="00F4411F">
            <w:pPr>
              <w:spacing w:line="240" w:lineRule="auto"/>
              <w:jc w:val="both"/>
              <w:rPr>
                <w:rFonts w:ascii="Times New Roman" w:hAnsi="Times New Roman"/>
              </w:rPr>
            </w:pPr>
            <w:r w:rsidRPr="00CA0FA4">
              <w:rPr>
                <w:rFonts w:ascii="Times New Roman" w:hAnsi="Times New Roman"/>
              </w:rPr>
              <w:t xml:space="preserve">Rekomendowanym rozwiązaniem jest </w:t>
            </w:r>
            <w:r>
              <w:rPr>
                <w:rFonts w:ascii="Times New Roman" w:hAnsi="Times New Roman"/>
              </w:rPr>
              <w:t>rozszerzenie zakresu danych zawartych w oświadczeniach majątkowych osób pełniących funkcje publiczne o informacj</w:t>
            </w:r>
            <w:r w:rsidR="00A620A8">
              <w:rPr>
                <w:rFonts w:ascii="Times New Roman" w:hAnsi="Times New Roman"/>
              </w:rPr>
              <w:t xml:space="preserve">e dotyczące, </w:t>
            </w:r>
            <w:r>
              <w:rPr>
                <w:rFonts w:ascii="Times New Roman" w:hAnsi="Times New Roman"/>
              </w:rPr>
              <w:t xml:space="preserve">oprócz majątku </w:t>
            </w:r>
            <w:r w:rsidR="00BE16FA">
              <w:rPr>
                <w:rFonts w:ascii="Times New Roman" w:hAnsi="Times New Roman"/>
              </w:rPr>
              <w:t>osobistego i majątku objętego</w:t>
            </w:r>
            <w:r w:rsidR="00BE16FA" w:rsidRPr="00ED342B">
              <w:rPr>
                <w:rFonts w:ascii="Times New Roman" w:hAnsi="Times New Roman"/>
              </w:rPr>
              <w:t xml:space="preserve"> małżeńską wspólnością majątkową, </w:t>
            </w:r>
            <w:r w:rsidR="004C1D2B">
              <w:rPr>
                <w:rFonts w:ascii="Times New Roman" w:hAnsi="Times New Roman"/>
              </w:rPr>
              <w:t xml:space="preserve">także </w:t>
            </w:r>
            <w:r w:rsidR="009F62CA">
              <w:rPr>
                <w:rFonts w:ascii="Times New Roman" w:hAnsi="Times New Roman"/>
              </w:rPr>
              <w:t>majątku osobistego  małżonka oraz majątku osobistego i objętego</w:t>
            </w:r>
            <w:r w:rsidR="00BE16FA" w:rsidRPr="00ED342B">
              <w:rPr>
                <w:rFonts w:ascii="Times New Roman" w:hAnsi="Times New Roman"/>
              </w:rPr>
              <w:t xml:space="preserve"> małżeńską wspólnością majątkową dzieci własnych, dzieci małżonka, dzieci przysposobionych oraz osób pozostających </w:t>
            </w:r>
            <w:r w:rsidR="00BE16FA">
              <w:rPr>
                <w:rFonts w:ascii="Times New Roman" w:hAnsi="Times New Roman"/>
              </w:rPr>
              <w:br/>
            </w:r>
            <w:r w:rsidR="00BE16FA" w:rsidRPr="00ED342B">
              <w:rPr>
                <w:rFonts w:ascii="Times New Roman" w:hAnsi="Times New Roman"/>
              </w:rPr>
              <w:t>we wspólnym pożyciu z osobą obow</w:t>
            </w:r>
            <w:r w:rsidR="00BE16FA">
              <w:rPr>
                <w:rFonts w:ascii="Times New Roman" w:hAnsi="Times New Roman"/>
              </w:rPr>
              <w:t xml:space="preserve">iązaną do złożenia oświadczenia a także rozszerzenie katalogu osób zobowiązanych do składania oświadczeń majątkowych.  </w:t>
            </w:r>
          </w:p>
          <w:p w:rsidR="00BE16FA" w:rsidRDefault="00BE16FA" w:rsidP="00F4411F">
            <w:pPr>
              <w:spacing w:line="240" w:lineRule="auto"/>
              <w:jc w:val="both"/>
              <w:rPr>
                <w:rFonts w:ascii="Times New Roman" w:hAnsi="Times New Roman"/>
              </w:rPr>
            </w:pPr>
          </w:p>
          <w:p w:rsidR="00F4411F" w:rsidRPr="00D3647D" w:rsidRDefault="00F4411F" w:rsidP="00F4411F">
            <w:pPr>
              <w:spacing w:line="240" w:lineRule="auto"/>
              <w:jc w:val="both"/>
              <w:rPr>
                <w:rFonts w:ascii="Times New Roman" w:hAnsi="Times New Roman"/>
                <w:b/>
              </w:rPr>
            </w:pPr>
            <w:r w:rsidRPr="00D3647D">
              <w:rPr>
                <w:rFonts w:ascii="Times New Roman" w:hAnsi="Times New Roman"/>
                <w:b/>
              </w:rPr>
              <w:t xml:space="preserve">Projektowana ustawa przewiduje: </w:t>
            </w:r>
          </w:p>
          <w:p w:rsidR="00F4411F" w:rsidRDefault="00F4411F" w:rsidP="00F4411F">
            <w:pPr>
              <w:pStyle w:val="Akapitzlist"/>
              <w:numPr>
                <w:ilvl w:val="0"/>
                <w:numId w:val="22"/>
              </w:numPr>
              <w:spacing w:line="240" w:lineRule="auto"/>
              <w:ind w:left="318" w:hanging="284"/>
              <w:jc w:val="both"/>
              <w:rPr>
                <w:rFonts w:ascii="Times New Roman" w:hAnsi="Times New Roman"/>
              </w:rPr>
            </w:pPr>
            <w:r>
              <w:rPr>
                <w:rFonts w:ascii="Times New Roman" w:hAnsi="Times New Roman"/>
              </w:rPr>
              <w:t xml:space="preserve">Rozszerzenie zakresu oświadczeń majątkowych składanych dotychczas przez posła i senatora tak,  </w:t>
            </w:r>
            <w:r w:rsidRPr="00F4411F">
              <w:rPr>
                <w:rFonts w:ascii="Times New Roman" w:hAnsi="Times New Roman"/>
              </w:rPr>
              <w:t>aby obejmowały one oprócz informacji o majątku osobistym i majątku objętym małżeńską wspólnością majątkową, informację o majątku osobistym małżonka oraz majątku osobistym i objętym małżeńską wspólnością majątkową dzieci własnych, dzieci małżonka, dzieci przysposobionych oraz osób pozostających we wspólnym pożyciu z osobą obowi</w:t>
            </w:r>
            <w:r>
              <w:rPr>
                <w:rFonts w:ascii="Times New Roman" w:hAnsi="Times New Roman"/>
              </w:rPr>
              <w:t xml:space="preserve">ązaną do złożenia oświadczenia. Z uwagi na zaproponowaną zmianę, projekt wprowadza nowy wzór oświadczenia o stanie majątkowym.  </w:t>
            </w:r>
          </w:p>
          <w:p w:rsidR="00F4411F" w:rsidRDefault="00F4411F" w:rsidP="00F4411F">
            <w:pPr>
              <w:pStyle w:val="Akapitzlist"/>
              <w:numPr>
                <w:ilvl w:val="0"/>
                <w:numId w:val="22"/>
              </w:numPr>
              <w:spacing w:line="240" w:lineRule="auto"/>
              <w:ind w:left="318" w:hanging="284"/>
              <w:jc w:val="both"/>
              <w:rPr>
                <w:rFonts w:ascii="Times New Roman" w:hAnsi="Times New Roman"/>
              </w:rPr>
            </w:pPr>
            <w:r>
              <w:rPr>
                <w:rFonts w:ascii="Times New Roman" w:hAnsi="Times New Roman"/>
              </w:rPr>
              <w:t xml:space="preserve">Wprowadzenie regulacji, zgodnie </w:t>
            </w:r>
            <w:r w:rsidR="00652916">
              <w:rPr>
                <w:rFonts w:ascii="Times New Roman" w:hAnsi="Times New Roman"/>
              </w:rPr>
              <w:t xml:space="preserve">z którą, </w:t>
            </w:r>
            <w:r w:rsidRPr="00F4411F">
              <w:rPr>
                <w:rFonts w:ascii="Times New Roman" w:hAnsi="Times New Roman"/>
              </w:rPr>
              <w:t xml:space="preserve">w przypadku gdy małżonek, dzieci własne, dzieci małżonka, dzieci przysposobione oraz osoby pozostające we wspólnym pożyciu z osobą obowiązaną do złożenia oświadczenia, są również obowiązane do złożenia oświadczenia o swoim stanie majątkowym, </w:t>
            </w:r>
            <w:r>
              <w:rPr>
                <w:rFonts w:ascii="Times New Roman" w:hAnsi="Times New Roman"/>
              </w:rPr>
              <w:t xml:space="preserve">wówczas w oświadczeniu majątkowym </w:t>
            </w:r>
            <w:r w:rsidRPr="00F4411F">
              <w:rPr>
                <w:rFonts w:ascii="Times New Roman" w:hAnsi="Times New Roman"/>
              </w:rPr>
              <w:t xml:space="preserve">poseł lub senator nie podaje odpowiednio danych dotyczących majątku osobistego oraz objętego małżeńską </w:t>
            </w:r>
            <w:r w:rsidRPr="00F4411F">
              <w:rPr>
                <w:rFonts w:ascii="Times New Roman" w:hAnsi="Times New Roman"/>
              </w:rPr>
              <w:lastRenderedPageBreak/>
              <w:t xml:space="preserve">wspólnością majątkową tych osób, wskazując jedynie podstawę złożenia oświadczenia o stanie majątkowym </w:t>
            </w:r>
            <w:r>
              <w:rPr>
                <w:rFonts w:ascii="Times New Roman" w:hAnsi="Times New Roman"/>
              </w:rPr>
              <w:br/>
            </w:r>
            <w:r w:rsidRPr="00F4411F">
              <w:rPr>
                <w:rFonts w:ascii="Times New Roman" w:hAnsi="Times New Roman"/>
              </w:rPr>
              <w:t>i podmiot, któremu ta osoba złożyła oświadczenie.</w:t>
            </w:r>
          </w:p>
          <w:p w:rsidR="00F4411F" w:rsidRDefault="00F4411F" w:rsidP="00F4411F">
            <w:pPr>
              <w:pStyle w:val="Akapitzlist"/>
              <w:numPr>
                <w:ilvl w:val="0"/>
                <w:numId w:val="22"/>
              </w:numPr>
              <w:spacing w:line="240" w:lineRule="auto"/>
              <w:ind w:left="318" w:hanging="284"/>
              <w:jc w:val="both"/>
              <w:rPr>
                <w:rFonts w:ascii="Times New Roman" w:hAnsi="Times New Roman"/>
              </w:rPr>
            </w:pPr>
            <w:r>
              <w:rPr>
                <w:rFonts w:ascii="Times New Roman" w:hAnsi="Times New Roman"/>
              </w:rPr>
              <w:t>Przyjęcie, że oświadczenia majątkowe posłów i senatorów, tak jak dotychczas, będą jawne. N</w:t>
            </w:r>
            <w:r w:rsidRPr="00F4411F">
              <w:rPr>
                <w:rFonts w:ascii="Times New Roman" w:hAnsi="Times New Roman"/>
              </w:rPr>
              <w:t xml:space="preserve">ie będą </w:t>
            </w:r>
            <w:r>
              <w:rPr>
                <w:rFonts w:ascii="Times New Roman" w:hAnsi="Times New Roman"/>
              </w:rPr>
              <w:t xml:space="preserve">natomiast </w:t>
            </w:r>
            <w:r w:rsidRPr="00F4411F">
              <w:rPr>
                <w:rFonts w:ascii="Times New Roman" w:hAnsi="Times New Roman"/>
              </w:rPr>
              <w:t xml:space="preserve">podlegać ujawnieniu informacje o danych adresowych, o miejscu położenia nieruchomości oraz informacje umożliwiające identyfikację ruchomości osoby składającej oświadczenie oraz osób wskazanych w oświadczeniu, </w:t>
            </w:r>
            <w:r w:rsidR="00D3647D">
              <w:rPr>
                <w:rFonts w:ascii="Times New Roman" w:hAnsi="Times New Roman"/>
              </w:rPr>
              <w:br/>
            </w:r>
            <w:r w:rsidRPr="00F4411F">
              <w:rPr>
                <w:rFonts w:ascii="Times New Roman" w:hAnsi="Times New Roman"/>
              </w:rPr>
              <w:t xml:space="preserve">a także dane osobowe małżonka posła albo senatora, jego dzieci własnych, dzieci małżonka i dzieci przysposobionych oraz osoby pozostającej we wspólnym pożyciu z posłem albo senatorem. </w:t>
            </w:r>
          </w:p>
          <w:p w:rsidR="00D3647D" w:rsidRDefault="00D3647D" w:rsidP="00F4411F">
            <w:pPr>
              <w:pStyle w:val="Akapitzlist"/>
              <w:numPr>
                <w:ilvl w:val="0"/>
                <w:numId w:val="22"/>
              </w:numPr>
              <w:spacing w:line="240" w:lineRule="auto"/>
              <w:ind w:left="318" w:hanging="284"/>
              <w:jc w:val="both"/>
              <w:rPr>
                <w:rFonts w:ascii="Times New Roman" w:hAnsi="Times New Roman"/>
              </w:rPr>
            </w:pPr>
            <w:r>
              <w:rPr>
                <w:rFonts w:ascii="Times New Roman" w:hAnsi="Times New Roman"/>
              </w:rPr>
              <w:t>A</w:t>
            </w:r>
            <w:r w:rsidR="00F4411F" w:rsidRPr="00F4411F">
              <w:rPr>
                <w:rFonts w:ascii="Times New Roman" w:hAnsi="Times New Roman"/>
              </w:rPr>
              <w:t xml:space="preserve">nalizy danych zawartych w oświadczeniach o stanie majątkowym posłów i senatorów </w:t>
            </w:r>
            <w:r>
              <w:rPr>
                <w:rFonts w:ascii="Times New Roman" w:hAnsi="Times New Roman"/>
              </w:rPr>
              <w:t xml:space="preserve">będą dokonywać w dalszym ciągu </w:t>
            </w:r>
            <w:r w:rsidR="00F4411F" w:rsidRPr="00F4411F">
              <w:rPr>
                <w:rFonts w:ascii="Times New Roman" w:hAnsi="Times New Roman"/>
              </w:rPr>
              <w:t xml:space="preserve">właściwe komisje powołane odpowiednio przez Sejm albo Senat w trybie określonym w regulaminach odpowiednio Sejmu albo Senatu oraz właściwe urzędy skarbowe. Podmiot dokonujący analizy danych zawartych </w:t>
            </w:r>
            <w:r w:rsidR="00F4411F" w:rsidRPr="00F4411F">
              <w:rPr>
                <w:rFonts w:ascii="Times New Roman" w:hAnsi="Times New Roman"/>
              </w:rPr>
              <w:br/>
              <w:t xml:space="preserve">w oświadczeniu jest uprawniony do porównania treści analizowanego oświadczenia z treścią uprzednio złożonych oświadczeń oraz z dołączoną kopią rocznego zeznania podatkowego (PIT). </w:t>
            </w:r>
            <w:r>
              <w:rPr>
                <w:rFonts w:ascii="Times New Roman" w:hAnsi="Times New Roman"/>
              </w:rPr>
              <w:t xml:space="preserve">Jednakże z uwagi na </w:t>
            </w:r>
            <w:r w:rsidR="00F4411F" w:rsidRPr="00F4411F">
              <w:rPr>
                <w:rFonts w:ascii="Times New Roman" w:hAnsi="Times New Roman"/>
              </w:rPr>
              <w:t xml:space="preserve">rozszerzenie zakresu oświadczeń o stanie majątkowym celowe jest, aby  naczelnik urzędu skarbowego dokonywał także analizy danych zawartych w oświadczeniu o stanie majątkowym uwzględniając w szczególności zeznanie o wysokości osiągniętego dochodu w roku podatkowym (PIT) małżonka, dzieci własnych, dzieci małżonka, dzieci przysposobionych osoby składającej oświadczenie, a także osób pozostających z nią we wspólnym pożyciu. Wyniki analizy oświadczeń przedstawiane będą tak jak dotychczas odpowiednio Prezydium Sejmu albo Prezydium Senatu. </w:t>
            </w:r>
          </w:p>
          <w:p w:rsidR="00D3647D" w:rsidRDefault="00F4411F" w:rsidP="00D3647D">
            <w:pPr>
              <w:spacing w:line="240" w:lineRule="auto"/>
              <w:ind w:left="34"/>
              <w:jc w:val="both"/>
              <w:rPr>
                <w:rFonts w:ascii="Times New Roman" w:hAnsi="Times New Roman"/>
              </w:rPr>
            </w:pPr>
            <w:r w:rsidRPr="00D3647D">
              <w:rPr>
                <w:rFonts w:ascii="Times New Roman" w:hAnsi="Times New Roman"/>
                <w:b/>
              </w:rPr>
              <w:t>Zmiany proponowane w ustawie z dnia 21 sierpnia 1997 r. o ograniczeniu prowadzenia działalności gospodarczej przez osoby pełniące funkcje publiczne.</w:t>
            </w:r>
          </w:p>
          <w:p w:rsidR="00D3647D" w:rsidRDefault="00D3647D"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R</w:t>
            </w:r>
            <w:r w:rsidR="00F4411F" w:rsidRPr="00D3647D">
              <w:rPr>
                <w:rFonts w:ascii="Times New Roman" w:hAnsi="Times New Roman"/>
              </w:rPr>
              <w:t>ozszerzenie zakresu oświadczeń majątkowych składanych przez osoby zajmujące kierownicze stanowiska państwowe i osoby piastujące niektóre inne istotne dla funkcjonowania państwa funkcje publiczne tak, aby ob</w:t>
            </w:r>
            <w:r>
              <w:rPr>
                <w:rFonts w:ascii="Times New Roman" w:hAnsi="Times New Roman"/>
              </w:rPr>
              <w:t xml:space="preserve">ejmowały one oprócz informacji </w:t>
            </w:r>
            <w:r w:rsidR="00F4411F" w:rsidRPr="00D3647D">
              <w:rPr>
                <w:rFonts w:ascii="Times New Roman" w:hAnsi="Times New Roman"/>
              </w:rPr>
              <w:t xml:space="preserve">o majątku osobistym i majątku objętym małżeńską wspólnością majątkową, również informacje o majątku osobistym małżonka oraz majątku osobistym i objętym małżeńską wspólnością majątkową dzieci własnych, dzieci małżonka, dzieci przysposobionych oraz osób pozostających we wspólnym pożyciu z osobą obowiązaną do złożenia oświadczenia. </w:t>
            </w:r>
          </w:p>
          <w:p w:rsidR="00D3647D" w:rsidRDefault="00D3647D"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 xml:space="preserve">Zobowiązanie </w:t>
            </w:r>
            <w:r w:rsidR="00F4411F" w:rsidRPr="00D3647D">
              <w:rPr>
                <w:rFonts w:ascii="Times New Roman" w:hAnsi="Times New Roman"/>
              </w:rPr>
              <w:t>Marszałk</w:t>
            </w:r>
            <w:r>
              <w:rPr>
                <w:rFonts w:ascii="Times New Roman" w:hAnsi="Times New Roman"/>
              </w:rPr>
              <w:t>a Sejmu, Marszał</w:t>
            </w:r>
            <w:r w:rsidR="00F4411F" w:rsidRPr="00D3647D">
              <w:rPr>
                <w:rFonts w:ascii="Times New Roman" w:hAnsi="Times New Roman"/>
              </w:rPr>
              <w:t>k</w:t>
            </w:r>
            <w:r>
              <w:rPr>
                <w:rFonts w:ascii="Times New Roman" w:hAnsi="Times New Roman"/>
              </w:rPr>
              <w:t>a</w:t>
            </w:r>
            <w:r w:rsidR="00F4411F" w:rsidRPr="00D3647D">
              <w:rPr>
                <w:rFonts w:ascii="Times New Roman" w:hAnsi="Times New Roman"/>
              </w:rPr>
              <w:t xml:space="preserve"> Senatu, Prezes</w:t>
            </w:r>
            <w:r>
              <w:rPr>
                <w:rFonts w:ascii="Times New Roman" w:hAnsi="Times New Roman"/>
              </w:rPr>
              <w:t>a Rady Ministrów, wicemarszałka Sejmu, wicemarszał</w:t>
            </w:r>
            <w:r w:rsidR="00F4411F" w:rsidRPr="00D3647D">
              <w:rPr>
                <w:rFonts w:ascii="Times New Roman" w:hAnsi="Times New Roman"/>
              </w:rPr>
              <w:t>k</w:t>
            </w:r>
            <w:r>
              <w:rPr>
                <w:rFonts w:ascii="Times New Roman" w:hAnsi="Times New Roman"/>
              </w:rPr>
              <w:t>a</w:t>
            </w:r>
            <w:r w:rsidR="00F4411F" w:rsidRPr="00D3647D">
              <w:rPr>
                <w:rFonts w:ascii="Times New Roman" w:hAnsi="Times New Roman"/>
              </w:rPr>
              <w:t xml:space="preserve"> Senatu, Prezes</w:t>
            </w:r>
            <w:r>
              <w:rPr>
                <w:rFonts w:ascii="Times New Roman" w:hAnsi="Times New Roman"/>
              </w:rPr>
              <w:t>a</w:t>
            </w:r>
            <w:r w:rsidR="00F4411F" w:rsidRPr="00D3647D">
              <w:rPr>
                <w:rFonts w:ascii="Times New Roman" w:hAnsi="Times New Roman"/>
              </w:rPr>
              <w:t xml:space="preserve"> Najwyższej Izby Kontroli, wiceprezes</w:t>
            </w:r>
            <w:r>
              <w:rPr>
                <w:rFonts w:ascii="Times New Roman" w:hAnsi="Times New Roman"/>
              </w:rPr>
              <w:t>a Rady Ministrów, minist</w:t>
            </w:r>
            <w:r w:rsidR="00F4411F" w:rsidRPr="00D3647D">
              <w:rPr>
                <w:rFonts w:ascii="Times New Roman" w:hAnsi="Times New Roman"/>
              </w:rPr>
              <w:t>r</w:t>
            </w:r>
            <w:r>
              <w:rPr>
                <w:rFonts w:ascii="Times New Roman" w:hAnsi="Times New Roman"/>
              </w:rPr>
              <w:t>a</w:t>
            </w:r>
            <w:r w:rsidR="00F4411F" w:rsidRPr="00D3647D">
              <w:rPr>
                <w:rFonts w:ascii="Times New Roman" w:hAnsi="Times New Roman"/>
              </w:rPr>
              <w:t>,</w:t>
            </w:r>
            <w:r w:rsidR="00F4411F" w:rsidRPr="00D3647D">
              <w:rPr>
                <w:rFonts w:ascii="Arial" w:hAnsi="Arial" w:cs="Arial"/>
                <w:color w:val="333333"/>
                <w:shd w:val="clear" w:color="auto" w:fill="FFFFFF"/>
              </w:rPr>
              <w:t xml:space="preserve"> </w:t>
            </w:r>
            <w:r w:rsidR="00F4411F" w:rsidRPr="00D3647D">
              <w:rPr>
                <w:rFonts w:ascii="Times New Roman" w:hAnsi="Times New Roman"/>
              </w:rPr>
              <w:t>Prezes</w:t>
            </w:r>
            <w:r>
              <w:rPr>
                <w:rFonts w:ascii="Times New Roman" w:hAnsi="Times New Roman"/>
              </w:rPr>
              <w:t>a</w:t>
            </w:r>
            <w:r w:rsidR="00F4411F" w:rsidRPr="00D3647D">
              <w:rPr>
                <w:rFonts w:ascii="Times New Roman" w:hAnsi="Times New Roman"/>
              </w:rPr>
              <w:t xml:space="preserve"> Naczelnego Są</w:t>
            </w:r>
            <w:r>
              <w:rPr>
                <w:rFonts w:ascii="Times New Roman" w:hAnsi="Times New Roman"/>
              </w:rPr>
              <w:t>du Administracyjnego, Pierwszego</w:t>
            </w:r>
            <w:r w:rsidR="00F4411F" w:rsidRPr="00D3647D">
              <w:rPr>
                <w:rFonts w:ascii="Times New Roman" w:hAnsi="Times New Roman"/>
              </w:rPr>
              <w:t xml:space="preserve"> Prezes</w:t>
            </w:r>
            <w:r>
              <w:rPr>
                <w:rFonts w:ascii="Times New Roman" w:hAnsi="Times New Roman"/>
              </w:rPr>
              <w:t>a</w:t>
            </w:r>
            <w:r w:rsidR="00F4411F" w:rsidRPr="00D3647D">
              <w:rPr>
                <w:rFonts w:ascii="Times New Roman" w:hAnsi="Times New Roman"/>
              </w:rPr>
              <w:t xml:space="preserve"> Sądu Najwyższego, Prezes</w:t>
            </w:r>
            <w:r>
              <w:rPr>
                <w:rFonts w:ascii="Times New Roman" w:hAnsi="Times New Roman"/>
              </w:rPr>
              <w:t>a</w:t>
            </w:r>
            <w:r w:rsidR="00F4411F" w:rsidRPr="00D3647D">
              <w:rPr>
                <w:rFonts w:ascii="Times New Roman" w:hAnsi="Times New Roman"/>
              </w:rPr>
              <w:t xml:space="preserve"> Narodowego Banku Polskiego</w:t>
            </w:r>
            <w:r>
              <w:rPr>
                <w:rFonts w:ascii="Times New Roman" w:hAnsi="Times New Roman"/>
              </w:rPr>
              <w:t>, Przewodniczącego</w:t>
            </w:r>
            <w:r w:rsidR="00F4411F" w:rsidRPr="00D3647D">
              <w:rPr>
                <w:rFonts w:ascii="Times New Roman" w:hAnsi="Times New Roman"/>
              </w:rPr>
              <w:t xml:space="preserve"> Komisji Nadzoru Finansowego,</w:t>
            </w:r>
            <w:r w:rsidR="00F4411F" w:rsidRPr="00D3647D">
              <w:rPr>
                <w:rFonts w:ascii="Arial" w:hAnsi="Arial" w:cs="Arial"/>
                <w:color w:val="333333"/>
                <w:shd w:val="clear" w:color="auto" w:fill="FFFFFF"/>
              </w:rPr>
              <w:t xml:space="preserve"> </w:t>
            </w:r>
            <w:r w:rsidR="00F4411F" w:rsidRPr="00D3647D">
              <w:rPr>
                <w:rFonts w:ascii="Times New Roman" w:hAnsi="Times New Roman"/>
              </w:rPr>
              <w:t>sekretarz</w:t>
            </w:r>
            <w:r>
              <w:rPr>
                <w:rFonts w:ascii="Times New Roman" w:hAnsi="Times New Roman"/>
              </w:rPr>
              <w:t>a</w:t>
            </w:r>
            <w:r w:rsidR="00F4411F" w:rsidRPr="00D3647D">
              <w:rPr>
                <w:rFonts w:ascii="Times New Roman" w:hAnsi="Times New Roman"/>
              </w:rPr>
              <w:t xml:space="preserve"> stanu, podsekretarz</w:t>
            </w:r>
            <w:r>
              <w:rPr>
                <w:rFonts w:ascii="Times New Roman" w:hAnsi="Times New Roman"/>
              </w:rPr>
              <w:t>a</w:t>
            </w:r>
            <w:r w:rsidR="00F4411F" w:rsidRPr="00D3647D">
              <w:rPr>
                <w:rFonts w:ascii="Times New Roman" w:hAnsi="Times New Roman"/>
              </w:rPr>
              <w:t xml:space="preserve"> stanu, kierownik</w:t>
            </w:r>
            <w:r>
              <w:rPr>
                <w:rFonts w:ascii="Times New Roman" w:hAnsi="Times New Roman"/>
              </w:rPr>
              <w:t>a</w:t>
            </w:r>
            <w:r w:rsidR="00F4411F" w:rsidRPr="00D3647D">
              <w:rPr>
                <w:rFonts w:ascii="Times New Roman" w:hAnsi="Times New Roman"/>
              </w:rPr>
              <w:t xml:space="preserve"> urzędu centralnego, wojewod</w:t>
            </w:r>
            <w:r>
              <w:rPr>
                <w:rFonts w:ascii="Times New Roman" w:hAnsi="Times New Roman"/>
              </w:rPr>
              <w:t>y</w:t>
            </w:r>
            <w:r w:rsidR="00F4411F" w:rsidRPr="00D3647D">
              <w:rPr>
                <w:rFonts w:ascii="Times New Roman" w:hAnsi="Times New Roman"/>
              </w:rPr>
              <w:t>, Prezes</w:t>
            </w:r>
            <w:r>
              <w:rPr>
                <w:rFonts w:ascii="Times New Roman" w:hAnsi="Times New Roman"/>
              </w:rPr>
              <w:t>a</w:t>
            </w:r>
            <w:r w:rsidR="00F4411F" w:rsidRPr="00D3647D">
              <w:rPr>
                <w:rFonts w:ascii="Times New Roman" w:hAnsi="Times New Roman"/>
              </w:rPr>
              <w:t xml:space="preserve"> Zarządu Państwowego Funduszu Rehabilitacji Osób Niepełnosprawnych, Prezes</w:t>
            </w:r>
            <w:r>
              <w:rPr>
                <w:rFonts w:ascii="Times New Roman" w:hAnsi="Times New Roman"/>
              </w:rPr>
              <w:t>a</w:t>
            </w:r>
            <w:r w:rsidR="00F4411F" w:rsidRPr="00D3647D">
              <w:rPr>
                <w:rFonts w:ascii="Times New Roman" w:hAnsi="Times New Roman"/>
              </w:rPr>
              <w:t xml:space="preserve"> Zarządu Narodowego Funduszu Ochrony Środowiska i Gospodarki Wodnej, Prezes</w:t>
            </w:r>
            <w:r w:rsidR="0057504F">
              <w:rPr>
                <w:rFonts w:ascii="Times New Roman" w:hAnsi="Times New Roman"/>
              </w:rPr>
              <w:t>a</w:t>
            </w:r>
            <w:r w:rsidR="00F4411F" w:rsidRPr="00D3647D">
              <w:rPr>
                <w:rFonts w:ascii="Times New Roman" w:hAnsi="Times New Roman"/>
              </w:rPr>
              <w:t xml:space="preserve"> Narodowego Funduszu Zdrowia, Prezes</w:t>
            </w:r>
            <w:r w:rsidR="0057504F">
              <w:rPr>
                <w:rFonts w:ascii="Times New Roman" w:hAnsi="Times New Roman"/>
              </w:rPr>
              <w:t>a</w:t>
            </w:r>
            <w:r w:rsidR="00F4411F" w:rsidRPr="00D3647D">
              <w:rPr>
                <w:rFonts w:ascii="Times New Roman" w:hAnsi="Times New Roman"/>
              </w:rPr>
              <w:t xml:space="preserve"> Agencji Oceny Technologii Medycznych i Taryfikacji,</w:t>
            </w:r>
            <w:r w:rsidR="00F4411F" w:rsidRPr="00D3647D">
              <w:rPr>
                <w:rFonts w:ascii="Times New Roman" w:hAnsi="Times New Roman"/>
                <w:color w:val="FF0000"/>
              </w:rPr>
              <w:t xml:space="preserve"> </w:t>
            </w:r>
            <w:r w:rsidR="00F4411F" w:rsidRPr="00D3647D">
              <w:rPr>
                <w:rFonts w:ascii="Times New Roman" w:hAnsi="Times New Roman"/>
              </w:rPr>
              <w:t>Prezes</w:t>
            </w:r>
            <w:r w:rsidR="0057504F">
              <w:rPr>
                <w:rFonts w:ascii="Times New Roman" w:hAnsi="Times New Roman"/>
              </w:rPr>
              <w:t>a</w:t>
            </w:r>
            <w:r w:rsidR="00F4411F" w:rsidRPr="00D3647D">
              <w:rPr>
                <w:rFonts w:ascii="Times New Roman" w:hAnsi="Times New Roman"/>
              </w:rPr>
              <w:t xml:space="preserve"> Agencji Badań Medycznych, Dyrektor</w:t>
            </w:r>
            <w:r w:rsidR="0057504F">
              <w:rPr>
                <w:rFonts w:ascii="Times New Roman" w:hAnsi="Times New Roman"/>
              </w:rPr>
              <w:t xml:space="preserve">a Generalnego </w:t>
            </w:r>
            <w:r w:rsidR="00F4411F" w:rsidRPr="00D3647D">
              <w:rPr>
                <w:rFonts w:ascii="Times New Roman" w:hAnsi="Times New Roman"/>
              </w:rPr>
              <w:t>Krajowego Ośrodka Wsparcia Rolnictwa, Prezes</w:t>
            </w:r>
            <w:r w:rsidR="0057504F">
              <w:rPr>
                <w:rFonts w:ascii="Times New Roman" w:hAnsi="Times New Roman"/>
              </w:rPr>
              <w:t>a</w:t>
            </w:r>
            <w:r w:rsidR="00F4411F" w:rsidRPr="00D3647D">
              <w:rPr>
                <w:rFonts w:ascii="Times New Roman" w:hAnsi="Times New Roman"/>
              </w:rPr>
              <w:t xml:space="preserve"> Agencji Mienia Wojskowego, Prezes</w:t>
            </w:r>
            <w:r w:rsidR="0057504F">
              <w:rPr>
                <w:rFonts w:ascii="Times New Roman" w:hAnsi="Times New Roman"/>
              </w:rPr>
              <w:t>a</w:t>
            </w:r>
            <w:r w:rsidR="00F4411F" w:rsidRPr="00D3647D">
              <w:rPr>
                <w:rFonts w:ascii="Times New Roman" w:hAnsi="Times New Roman"/>
              </w:rPr>
              <w:t xml:space="preserve"> Polskiej Agencji Rozwoju Przedsiębiorczości oraz Prezes</w:t>
            </w:r>
            <w:r w:rsidR="0057504F">
              <w:rPr>
                <w:rFonts w:ascii="Times New Roman" w:hAnsi="Times New Roman"/>
              </w:rPr>
              <w:t>a</w:t>
            </w:r>
            <w:r w:rsidR="00F4411F" w:rsidRPr="00D3647D">
              <w:rPr>
                <w:rFonts w:ascii="Times New Roman" w:hAnsi="Times New Roman"/>
              </w:rPr>
              <w:t xml:space="preserve"> Agencji Restrukturyzacji i Modernizacji Rolnictwa </w:t>
            </w:r>
            <w:r w:rsidR="0057504F">
              <w:rPr>
                <w:rFonts w:ascii="Times New Roman" w:hAnsi="Times New Roman"/>
              </w:rPr>
              <w:t xml:space="preserve">do składania, </w:t>
            </w:r>
            <w:r w:rsidR="00F4411F" w:rsidRPr="00D3647D">
              <w:rPr>
                <w:rFonts w:ascii="Times New Roman" w:hAnsi="Times New Roman"/>
              </w:rPr>
              <w:t xml:space="preserve">oprócz dotychczas składanych oświadczeń, dotyczących majątku odrębnego (obecnie osobistego) oraz objętego małżeńską wspólnością majątkową, </w:t>
            </w:r>
            <w:r w:rsidR="0057504F">
              <w:rPr>
                <w:rFonts w:ascii="Times New Roman" w:hAnsi="Times New Roman"/>
              </w:rPr>
              <w:t>także oświadczenia</w:t>
            </w:r>
            <w:r w:rsidR="00F4411F" w:rsidRPr="00D3647D">
              <w:rPr>
                <w:rFonts w:ascii="Times New Roman" w:hAnsi="Times New Roman"/>
              </w:rPr>
              <w:t xml:space="preserve"> zawierające</w:t>
            </w:r>
            <w:r w:rsidR="0057504F">
              <w:rPr>
                <w:rFonts w:ascii="Times New Roman" w:hAnsi="Times New Roman"/>
              </w:rPr>
              <w:t>go</w:t>
            </w:r>
            <w:r w:rsidR="00F4411F" w:rsidRPr="00D3647D">
              <w:rPr>
                <w:rFonts w:ascii="Times New Roman" w:hAnsi="Times New Roman"/>
              </w:rPr>
              <w:t xml:space="preserve"> informacje dotyczące majątku osobistego małżonka oraz majątku osobistego i objętego małżeńską wspólnością majątkową dzieci własnych, dzieci małżonka, dzieci przysposobionych oraz osób pozostających we wspólnym pożyciu z osobą obowiązaną do złożenia oświadczenia.</w:t>
            </w:r>
          </w:p>
          <w:p w:rsidR="00D3647D" w:rsidRDefault="00D3647D"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 xml:space="preserve">Objęcie </w:t>
            </w:r>
            <w:r w:rsidR="00F4411F" w:rsidRPr="00F4411F">
              <w:rPr>
                <w:rFonts w:ascii="Times New Roman" w:hAnsi="Times New Roman"/>
              </w:rPr>
              <w:t xml:space="preserve">regulacjami zawartymi w ustawie z dnia 21 sierpnia 1997 r. o ograniczeniu prowadzenia działalności gospodarczej przez osoby pełniące funkcje publiczne </w:t>
            </w:r>
            <w:r>
              <w:rPr>
                <w:rFonts w:ascii="Times New Roman" w:hAnsi="Times New Roman"/>
              </w:rPr>
              <w:t xml:space="preserve">także </w:t>
            </w:r>
            <w:r w:rsidR="00F4411F" w:rsidRPr="00F4411F">
              <w:rPr>
                <w:rFonts w:ascii="Times New Roman" w:hAnsi="Times New Roman"/>
              </w:rPr>
              <w:t>Prezes</w:t>
            </w:r>
            <w:r>
              <w:rPr>
                <w:rFonts w:ascii="Times New Roman" w:hAnsi="Times New Roman"/>
              </w:rPr>
              <w:t>a</w:t>
            </w:r>
            <w:r w:rsidR="00F4411F" w:rsidRPr="00F4411F">
              <w:rPr>
                <w:rFonts w:ascii="Times New Roman" w:hAnsi="Times New Roman"/>
              </w:rPr>
              <w:t xml:space="preserve"> Zarządu i zastępcy Prezesa Zarządu Państwowego Funduszu Rehabilitacji Osób Niepełnosprawnych, Prezes</w:t>
            </w:r>
            <w:r>
              <w:rPr>
                <w:rFonts w:ascii="Times New Roman" w:hAnsi="Times New Roman"/>
              </w:rPr>
              <w:t>a</w:t>
            </w:r>
            <w:r w:rsidR="00F4411F" w:rsidRPr="00F4411F">
              <w:rPr>
                <w:rFonts w:ascii="Times New Roman" w:hAnsi="Times New Roman"/>
              </w:rPr>
              <w:t xml:space="preserve"> Zarządu i zastępcy Prezesa Zarządu Narodowego Funduszu Ochrony Środowiska i Gospodarki Wodnej, Prezes</w:t>
            </w:r>
            <w:r>
              <w:rPr>
                <w:rFonts w:ascii="Times New Roman" w:hAnsi="Times New Roman"/>
              </w:rPr>
              <w:t>a</w:t>
            </w:r>
            <w:r w:rsidR="00F4411F" w:rsidRPr="00F4411F">
              <w:rPr>
                <w:rFonts w:ascii="Times New Roman" w:hAnsi="Times New Roman"/>
              </w:rPr>
              <w:t xml:space="preserve"> i zastępcy Prezesa Narodowego Funduszu Zdrowia, Prezes</w:t>
            </w:r>
            <w:r>
              <w:rPr>
                <w:rFonts w:ascii="Times New Roman" w:hAnsi="Times New Roman"/>
              </w:rPr>
              <w:t>a</w:t>
            </w:r>
            <w:r w:rsidR="00F4411F" w:rsidRPr="00F4411F">
              <w:rPr>
                <w:rFonts w:ascii="Times New Roman" w:hAnsi="Times New Roman"/>
              </w:rPr>
              <w:t xml:space="preserve"> i zastępcy Prezesa Agencji Oceny Technologii Medycznych i Taryfikacji oraz Prezes</w:t>
            </w:r>
            <w:r>
              <w:rPr>
                <w:rFonts w:ascii="Times New Roman" w:hAnsi="Times New Roman"/>
              </w:rPr>
              <w:t>a</w:t>
            </w:r>
            <w:r w:rsidR="00F4411F" w:rsidRPr="00F4411F">
              <w:rPr>
                <w:rFonts w:ascii="Times New Roman" w:hAnsi="Times New Roman"/>
              </w:rPr>
              <w:t xml:space="preserve"> </w:t>
            </w:r>
            <w:r>
              <w:rPr>
                <w:rFonts w:ascii="Times New Roman" w:hAnsi="Times New Roman"/>
              </w:rPr>
              <w:br/>
            </w:r>
            <w:r w:rsidR="00F4411F" w:rsidRPr="00F4411F">
              <w:rPr>
                <w:rFonts w:ascii="Times New Roman" w:hAnsi="Times New Roman"/>
              </w:rPr>
              <w:t xml:space="preserve">i zastępcy Prezesa Agencji Badań Medycznych. </w:t>
            </w:r>
          </w:p>
          <w:p w:rsidR="00D3647D" w:rsidRDefault="00D3647D"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Wprowadzenie stosownych przepisów</w:t>
            </w:r>
            <w:r w:rsidRPr="00F4411F">
              <w:rPr>
                <w:rFonts w:ascii="Times New Roman" w:hAnsi="Times New Roman"/>
              </w:rPr>
              <w:t xml:space="preserve"> przejści</w:t>
            </w:r>
            <w:r>
              <w:rPr>
                <w:rFonts w:ascii="Times New Roman" w:hAnsi="Times New Roman"/>
              </w:rPr>
              <w:t>owych</w:t>
            </w:r>
            <w:r w:rsidRPr="00F4411F">
              <w:rPr>
                <w:rFonts w:ascii="Times New Roman" w:hAnsi="Times New Roman"/>
              </w:rPr>
              <w:t xml:space="preserve"> w zakresie składania </w:t>
            </w:r>
            <w:r>
              <w:rPr>
                <w:rFonts w:ascii="Times New Roman" w:hAnsi="Times New Roman"/>
              </w:rPr>
              <w:t xml:space="preserve">oświadczeń przez ww. osoby piastujące funkcje publiczne,  ze względu na dotychczasowy brak takiego obowiązku.  </w:t>
            </w:r>
          </w:p>
          <w:p w:rsidR="0057504F" w:rsidRDefault="0057504F"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P</w:t>
            </w:r>
            <w:r w:rsidR="00F4411F" w:rsidRPr="00D3647D">
              <w:rPr>
                <w:rFonts w:ascii="Times New Roman" w:hAnsi="Times New Roman"/>
              </w:rPr>
              <w:t>rzewidziano odpowiedzialność służbową za niezłożenie oświadczenia dotyczącego majątku osób najbliższych albo podania w nim nieprawdy, a także odpowiedzialność karną za podanie nieprawdy w tym oświadczeniu.</w:t>
            </w:r>
          </w:p>
          <w:p w:rsidR="00F4411F" w:rsidRDefault="0050517F"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Wprowadzenie regulacji</w:t>
            </w:r>
            <w:r w:rsidR="0057504F">
              <w:rPr>
                <w:rFonts w:ascii="Times New Roman" w:hAnsi="Times New Roman"/>
              </w:rPr>
              <w:t xml:space="preserve">, zgodnie z którą </w:t>
            </w:r>
            <w:r w:rsidR="00F4411F" w:rsidRPr="0057504F">
              <w:rPr>
                <w:rFonts w:ascii="Times New Roman" w:hAnsi="Times New Roman"/>
              </w:rPr>
              <w:t>w przypadku gdy małżonek, dzieci własne, dzieci małżonka, dzieci przysposobione oraz osoby pozostające we wspólnym pożyciu z osobą obowiązaną do złożenia oświadczenia, są również obowiązane do złożenia oświadczenia o stanie majątkowym, w oświadczeniu dotyczącym majątku osób najbliższych osoba obowiązana do jego złożenia nie podaje odpowiednio danych dotyczących majątku osobistego oraz objętego małżeńską wspólnością majątkową tych osób, wskazując jedynie podstawę złożenia oświadczenia o stanie majątkowym i podmiot, któremu te osoby złożyły swoje oświadczenie.</w:t>
            </w:r>
          </w:p>
          <w:p w:rsidR="0057504F" w:rsidRDefault="0057504F"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Z</w:t>
            </w:r>
            <w:r w:rsidR="00F4411F" w:rsidRPr="0057504F">
              <w:rPr>
                <w:rFonts w:ascii="Times New Roman" w:hAnsi="Times New Roman"/>
              </w:rPr>
              <w:t>aproponowano rozszerzenie katalogu osób, których ośw</w:t>
            </w:r>
            <w:r>
              <w:rPr>
                <w:rFonts w:ascii="Times New Roman" w:hAnsi="Times New Roman"/>
              </w:rPr>
              <w:t>iadczenia majątkowe będą jawne, tak aby poza jawnością oświadczeń osób pełniących</w:t>
            </w:r>
            <w:r w:rsidR="00F4411F" w:rsidRPr="0057504F">
              <w:rPr>
                <w:rFonts w:ascii="Times New Roman" w:hAnsi="Times New Roman"/>
              </w:rPr>
              <w:t xml:space="preserve"> funkcje publiczne </w:t>
            </w:r>
            <w:r>
              <w:rPr>
                <w:rFonts w:ascii="Times New Roman" w:hAnsi="Times New Roman"/>
              </w:rPr>
              <w:t>tj.:</w:t>
            </w:r>
            <w:r w:rsidR="00F4411F" w:rsidRPr="0057504F">
              <w:rPr>
                <w:rFonts w:ascii="Times New Roman" w:hAnsi="Times New Roman"/>
              </w:rPr>
              <w:t xml:space="preserve"> Prezesa Naczelnego Sądu Administracyjnego, Pierwszego Prezesa Sądu Najwyższego, Prezesa Narodowego Banku Polskiego, wiceprezesów Narodowego Banku Polskiego oraz członków zarządu NBP oraz pracowników NBP zajmujących stanowiska dyrektora oddziału okręgowego, dyrektora departamentu (komórki równorzędnej) i ich zastępców oraz osób zajmujących stanowiska równorzędne pod względem płacowym ze stanowiskiem dyrektor</w:t>
            </w:r>
            <w:r>
              <w:rPr>
                <w:rFonts w:ascii="Times New Roman" w:hAnsi="Times New Roman"/>
              </w:rPr>
              <w:t xml:space="preserve">a departamentu i jego zastępcy, jawne były </w:t>
            </w:r>
            <w:r w:rsidR="00F4411F" w:rsidRPr="0057504F">
              <w:rPr>
                <w:rFonts w:ascii="Times New Roman" w:hAnsi="Times New Roman"/>
              </w:rPr>
              <w:t xml:space="preserve">również oświadczenia </w:t>
            </w:r>
            <w:r>
              <w:rPr>
                <w:rFonts w:ascii="Times New Roman" w:hAnsi="Times New Roman"/>
              </w:rPr>
              <w:br/>
            </w:r>
            <w:r w:rsidR="00F4411F" w:rsidRPr="0057504F">
              <w:rPr>
                <w:rFonts w:ascii="Times New Roman" w:hAnsi="Times New Roman"/>
              </w:rPr>
              <w:lastRenderedPageBreak/>
              <w:t xml:space="preserve">o stanie majątkowym składane przez Marszałka Sejmu, Marszałka Senatu, Prezesa Rady Ministrów, wicemarszałka Sejmu, wicemarszałka Senatu, Prezesa Najwyższej Izby Kontroli, wiceprezesa Rady Ministrów, ministra, Przewodniczącego Komisji Nadzoru Finansowego, wiceprezesa Narodowego Banku Polskiego, sekretarza stanu, podsekretarza stanu, kierownika urzędu centralnego, wojewodę, Prezesa Zarządu Państwowego Funduszu Rehabilitacji Osób Niepełnosprawnych, Prezesa Zarządu Narodowego Funduszu Ochrony Środowiska </w:t>
            </w:r>
            <w:r w:rsidR="00F4411F" w:rsidRPr="0057504F">
              <w:rPr>
                <w:rFonts w:ascii="Times New Roman" w:hAnsi="Times New Roman"/>
              </w:rPr>
              <w:br/>
              <w:t xml:space="preserve">i Gospodarki Wodnej, Prezesa Narodowego Funduszu Zdrowia, Prezesa Agencji Oceny Technologii Medycznych </w:t>
            </w:r>
            <w:r>
              <w:rPr>
                <w:rFonts w:ascii="Times New Roman" w:hAnsi="Times New Roman"/>
              </w:rPr>
              <w:br/>
            </w:r>
            <w:r w:rsidR="00F4411F" w:rsidRPr="0057504F">
              <w:rPr>
                <w:rFonts w:ascii="Times New Roman" w:hAnsi="Times New Roman"/>
              </w:rPr>
              <w:t xml:space="preserve">i Taryfikacji, Prezesa Agencji Badań Medycznych, Dyrektora Generalnego Krajowego Ośrodka Wsparcia Rolnictwa, Prezesa Agencji Mienia Wojskowego, Prezesa Polskiej Agencji Rozwoju Przedsiębiorczości oraz Prezesa Agencji Restrukturyzacji i Modernizacji Rolnictwa. Ujawnieniu nie będą podlegały dane adresowe, informacje o miejscu położenia nieruchomości, a także informacje umożliwiające identyfikację ruchomości osoby składającej oświadczenie. </w:t>
            </w:r>
          </w:p>
          <w:p w:rsidR="00F4411F" w:rsidRPr="0057504F" w:rsidRDefault="0057504F" w:rsidP="00530967">
            <w:pPr>
              <w:pStyle w:val="Akapitzlist"/>
              <w:numPr>
                <w:ilvl w:val="0"/>
                <w:numId w:val="23"/>
              </w:numPr>
              <w:spacing w:line="240" w:lineRule="auto"/>
              <w:ind w:left="318" w:hanging="284"/>
              <w:jc w:val="both"/>
              <w:rPr>
                <w:rFonts w:ascii="Times New Roman" w:hAnsi="Times New Roman"/>
              </w:rPr>
            </w:pPr>
            <w:r>
              <w:rPr>
                <w:rFonts w:ascii="Times New Roman" w:hAnsi="Times New Roman"/>
              </w:rPr>
              <w:t>Z</w:t>
            </w:r>
            <w:r w:rsidR="00F4411F" w:rsidRPr="0057504F">
              <w:rPr>
                <w:rFonts w:ascii="Times New Roman" w:hAnsi="Times New Roman"/>
              </w:rPr>
              <w:t>aproponowano</w:t>
            </w:r>
            <w:r>
              <w:rPr>
                <w:rFonts w:ascii="Times New Roman" w:hAnsi="Times New Roman"/>
              </w:rPr>
              <w:t xml:space="preserve"> także</w:t>
            </w:r>
            <w:r w:rsidR="00F4411F" w:rsidRPr="0057504F">
              <w:rPr>
                <w:rFonts w:ascii="Times New Roman" w:hAnsi="Times New Roman"/>
              </w:rPr>
              <w:t>, aby nowe oświadczenie dotyczące majątku osób najbliższych Marszałka Sejmu, Marszałka Senatu, Prezesa Rady Ministrów, wicemarszałka Sejmu, wicemarszałka Senatu, Prezesa Najwyższej Izby Kontroli, wiceprezesa Rady Ministrów, ministra,</w:t>
            </w:r>
            <w:r w:rsidR="00F4411F" w:rsidRPr="0057504F">
              <w:rPr>
                <w:rFonts w:ascii="Arial" w:hAnsi="Arial" w:cs="Arial"/>
                <w:color w:val="333333"/>
                <w:shd w:val="clear" w:color="auto" w:fill="FFFFFF"/>
              </w:rPr>
              <w:t xml:space="preserve"> </w:t>
            </w:r>
            <w:r w:rsidR="00F4411F" w:rsidRPr="0057504F">
              <w:rPr>
                <w:rFonts w:ascii="Times New Roman" w:hAnsi="Times New Roman"/>
              </w:rPr>
              <w:t>Prezesa Naczelnego Sądu Administracyjnego, Pierwszego Prezesa Sądu Najwyższego, Prezesa Narodowego Banku Polskiego, Przewodniczącego Komisji Nadzoru Finansowego,</w:t>
            </w:r>
            <w:r w:rsidR="00F4411F" w:rsidRPr="0057504F">
              <w:rPr>
                <w:rFonts w:ascii="Arial" w:hAnsi="Arial" w:cs="Arial"/>
                <w:color w:val="333333"/>
                <w:shd w:val="clear" w:color="auto" w:fill="FFFFFF"/>
              </w:rPr>
              <w:t xml:space="preserve"> </w:t>
            </w:r>
            <w:r w:rsidR="00F4411F" w:rsidRPr="0057504F">
              <w:rPr>
                <w:rFonts w:ascii="Times New Roman" w:hAnsi="Times New Roman"/>
              </w:rPr>
              <w:t xml:space="preserve">sekretarza stanu, podsekretarza stanu, kierownika urzędu centralnego, wojewody, Prezesa Zarządu Państwowego Funduszu Rehabilitacji Osób Niepełnosprawnych, Prezesa Zarządu Narodowego Funduszu Ochrony Środowiska i Gospodarki Wodnej, Prezesa Narodowego Funduszu Zdrowia, Prezesa Agencji Oceny Technologii Medycznych </w:t>
            </w:r>
            <w:r w:rsidR="00F4411F" w:rsidRPr="0057504F">
              <w:rPr>
                <w:rFonts w:ascii="Times New Roman" w:hAnsi="Times New Roman"/>
              </w:rPr>
              <w:br/>
              <w:t>i Taryfikacji, Prezesa Agencji Badań Medycznych, Dyrektora Generalnego Krajowego Ośrodka Wsparcia Rolnictwa, Prezesa Agencji Mienia Wojskowego, Prezesa Polskiej Agencji Rozwoju Przedsiębiorczości oraz Prezesa Agencji Restrukturyzacji i Modernizacji Rolnictwa było jawne, z wyjątkiem danych osobowych, danych adresowych, informacji o miejscu położenia nieruchomości, a także informacji umożliwiających identyfikację ruchomości osoby wskazanej w oświadczeniu.</w:t>
            </w:r>
          </w:p>
          <w:p w:rsidR="00F4411F" w:rsidRDefault="00F4411F" w:rsidP="00F4411F">
            <w:pPr>
              <w:spacing w:line="240" w:lineRule="auto"/>
              <w:jc w:val="both"/>
              <w:rPr>
                <w:rFonts w:ascii="Times New Roman" w:hAnsi="Times New Roman"/>
                <w:b/>
              </w:rPr>
            </w:pPr>
            <w:r w:rsidRPr="00F4411F">
              <w:rPr>
                <w:rFonts w:ascii="Times New Roman" w:hAnsi="Times New Roman"/>
                <w:b/>
              </w:rPr>
              <w:t>Zmiany proponowane w ustawie ustawy z dnia 30 lipca 2004 r. o uposażeniu posłów do Parlamentu Europejskiego wybranych w Rzeczypospolitej Polskiej.</w:t>
            </w:r>
          </w:p>
          <w:p w:rsidR="0057504F" w:rsidRDefault="0057504F" w:rsidP="0057504F">
            <w:pPr>
              <w:pStyle w:val="Akapitzlist"/>
              <w:numPr>
                <w:ilvl w:val="0"/>
                <w:numId w:val="24"/>
              </w:numPr>
              <w:spacing w:line="240" w:lineRule="auto"/>
              <w:ind w:left="318" w:hanging="284"/>
              <w:jc w:val="both"/>
              <w:rPr>
                <w:rFonts w:ascii="Times New Roman" w:hAnsi="Times New Roman"/>
              </w:rPr>
            </w:pPr>
            <w:r>
              <w:rPr>
                <w:rFonts w:ascii="Times New Roman" w:hAnsi="Times New Roman"/>
              </w:rPr>
              <w:t>W</w:t>
            </w:r>
            <w:r w:rsidR="00F4411F" w:rsidRPr="0057504F">
              <w:rPr>
                <w:rFonts w:ascii="Times New Roman" w:hAnsi="Times New Roman"/>
              </w:rPr>
              <w:t>prowadzenie analogicznych regulacji dotyczących posł</w:t>
            </w:r>
            <w:r>
              <w:rPr>
                <w:rFonts w:ascii="Times New Roman" w:hAnsi="Times New Roman"/>
              </w:rPr>
              <w:t xml:space="preserve">ów do Parlamentu Europejskiego, zgodnie z którymi </w:t>
            </w:r>
            <w:r w:rsidR="00F4411F" w:rsidRPr="0057504F">
              <w:rPr>
                <w:rFonts w:ascii="Times New Roman" w:hAnsi="Times New Roman"/>
              </w:rPr>
              <w:t xml:space="preserve">posłowie do Parlamentu Europejskiego będą oprócz informacji o majątku osobistym i majątku objętym małżeńską wspólnością majątkową, obowiązani zawrzeć w składanym oświadczeniu informację o majątku osobistym małżonka oraz majątku osobistym i objętym małżeńską wspólnością majątkową dzieci własnych, dzieci małżonka, dzieci przysposobionych oraz osób pozostających we wspólnym pożyciu z osobą obowiązaną do złożenia oświadczenia. </w:t>
            </w:r>
          </w:p>
          <w:p w:rsidR="00553D5C" w:rsidRDefault="00F4411F" w:rsidP="00553D5C">
            <w:pPr>
              <w:pStyle w:val="Akapitzlist"/>
              <w:numPr>
                <w:ilvl w:val="0"/>
                <w:numId w:val="24"/>
              </w:numPr>
              <w:spacing w:line="240" w:lineRule="auto"/>
              <w:ind w:left="318" w:hanging="284"/>
              <w:jc w:val="both"/>
              <w:rPr>
                <w:rFonts w:ascii="Times New Roman" w:hAnsi="Times New Roman"/>
              </w:rPr>
            </w:pPr>
            <w:r w:rsidRPr="0057504F">
              <w:rPr>
                <w:rFonts w:ascii="Times New Roman" w:hAnsi="Times New Roman"/>
              </w:rPr>
              <w:t xml:space="preserve">W zakresie jawności oświadczeń o stanie majątkowym składanych przez posłów do Parlamentu Europejskiego zaproponowano przyjęcie jednolitych regulacji z regulacjami dotyczącymi posłów i senatorów do krajowego Parlamentu. </w:t>
            </w:r>
          </w:p>
          <w:p w:rsidR="00553D5C" w:rsidRDefault="00553D5C" w:rsidP="00553D5C">
            <w:pPr>
              <w:pStyle w:val="Akapitzlist"/>
              <w:numPr>
                <w:ilvl w:val="0"/>
                <w:numId w:val="24"/>
              </w:numPr>
              <w:spacing w:line="240" w:lineRule="auto"/>
              <w:ind w:left="318" w:hanging="284"/>
              <w:jc w:val="both"/>
              <w:rPr>
                <w:rFonts w:ascii="Times New Roman" w:hAnsi="Times New Roman"/>
              </w:rPr>
            </w:pPr>
            <w:r>
              <w:rPr>
                <w:rFonts w:ascii="Times New Roman" w:hAnsi="Times New Roman"/>
              </w:rPr>
              <w:t>A</w:t>
            </w:r>
            <w:r w:rsidRPr="00553D5C">
              <w:rPr>
                <w:rFonts w:ascii="Times New Roman" w:hAnsi="Times New Roman"/>
              </w:rPr>
              <w:t>nalizy danych zawartych w oświadczeniu o stanie majątkowym po</w:t>
            </w:r>
            <w:r>
              <w:rPr>
                <w:rFonts w:ascii="Times New Roman" w:hAnsi="Times New Roman"/>
              </w:rPr>
              <w:t xml:space="preserve">sła do Parlamentu Europejskiego </w:t>
            </w:r>
            <w:r w:rsidRPr="00553D5C">
              <w:rPr>
                <w:rFonts w:ascii="Times New Roman" w:hAnsi="Times New Roman"/>
              </w:rPr>
              <w:t xml:space="preserve">będzie dokonywał </w:t>
            </w:r>
            <w:r w:rsidR="00F4411F" w:rsidRPr="00553D5C">
              <w:rPr>
                <w:rFonts w:ascii="Times New Roman" w:hAnsi="Times New Roman"/>
              </w:rPr>
              <w:t>n</w:t>
            </w:r>
            <w:r>
              <w:rPr>
                <w:rFonts w:ascii="Times New Roman" w:hAnsi="Times New Roman"/>
              </w:rPr>
              <w:t xml:space="preserve">aczelnik urzędu skarbowego, </w:t>
            </w:r>
            <w:r w:rsidR="00F4411F" w:rsidRPr="00553D5C">
              <w:rPr>
                <w:rFonts w:ascii="Times New Roman" w:hAnsi="Times New Roman"/>
              </w:rPr>
              <w:t xml:space="preserve">uwzględniając w szczególności zeznanie o wysokości osiągniętego dochodu w roku podatkowym (PIT) odpowiednio małżonka, dzieci własnych, dzieci małżonka i dzieci przysposobionych osoby składającej oświadczenie, a także osób pozostających z nią we wspólnym pożyciu. </w:t>
            </w:r>
          </w:p>
          <w:p w:rsidR="00F4411F" w:rsidRPr="00553D5C" w:rsidRDefault="00553D5C" w:rsidP="008C1C86">
            <w:pPr>
              <w:pStyle w:val="Akapitzlist"/>
              <w:spacing w:line="240" w:lineRule="auto"/>
              <w:ind w:left="318"/>
              <w:jc w:val="both"/>
              <w:rPr>
                <w:rFonts w:ascii="Times New Roman" w:hAnsi="Times New Roman"/>
              </w:rPr>
            </w:pPr>
            <w:r>
              <w:rPr>
                <w:rFonts w:ascii="Times New Roman" w:hAnsi="Times New Roman"/>
              </w:rPr>
              <w:t>Przyjęcie takich</w:t>
            </w:r>
            <w:r w:rsidR="00F4411F" w:rsidRPr="00553D5C">
              <w:rPr>
                <w:rFonts w:ascii="Times New Roman" w:hAnsi="Times New Roman"/>
              </w:rPr>
              <w:t xml:space="preserve"> regulacji jest spójne z propozycją przepisów dotyczących oświadczeń majątkowych posłów </w:t>
            </w:r>
            <w:r w:rsidRPr="00553D5C">
              <w:rPr>
                <w:rFonts w:ascii="Times New Roman" w:hAnsi="Times New Roman"/>
              </w:rPr>
              <w:br/>
            </w:r>
            <w:r w:rsidR="00F4411F" w:rsidRPr="00553D5C">
              <w:rPr>
                <w:rFonts w:ascii="Times New Roman" w:hAnsi="Times New Roman"/>
              </w:rPr>
              <w:t>i senatorów.</w:t>
            </w:r>
          </w:p>
          <w:p w:rsidR="00553D5C" w:rsidRDefault="00F4411F" w:rsidP="00553D5C">
            <w:pPr>
              <w:spacing w:line="240" w:lineRule="auto"/>
              <w:jc w:val="both"/>
              <w:rPr>
                <w:rFonts w:ascii="Times New Roman" w:hAnsi="Times New Roman"/>
                <w:b/>
              </w:rPr>
            </w:pPr>
            <w:r w:rsidRPr="00F4411F">
              <w:rPr>
                <w:rFonts w:ascii="Times New Roman" w:hAnsi="Times New Roman"/>
                <w:b/>
              </w:rPr>
              <w:t>Zmiany proponowane w ustawie z dnia 9 czerwca 2006 r. o Ce</w:t>
            </w:r>
            <w:r w:rsidR="002C0EE5">
              <w:rPr>
                <w:rFonts w:ascii="Times New Roman" w:hAnsi="Times New Roman"/>
                <w:b/>
              </w:rPr>
              <w:t>ntralnym Biurze Antykorupcyjnym</w:t>
            </w:r>
            <w:r w:rsidRPr="00F4411F">
              <w:rPr>
                <w:rFonts w:ascii="Times New Roman" w:hAnsi="Times New Roman"/>
                <w:b/>
              </w:rPr>
              <w:t>.</w:t>
            </w:r>
          </w:p>
          <w:p w:rsidR="00553D5C" w:rsidRPr="00553D5C" w:rsidRDefault="00553D5C" w:rsidP="00F4411F">
            <w:pPr>
              <w:pStyle w:val="Akapitzlist"/>
              <w:numPr>
                <w:ilvl w:val="0"/>
                <w:numId w:val="25"/>
              </w:numPr>
              <w:spacing w:line="240" w:lineRule="auto"/>
              <w:ind w:left="318" w:hanging="284"/>
              <w:jc w:val="both"/>
              <w:rPr>
                <w:rFonts w:ascii="Times New Roman" w:hAnsi="Times New Roman"/>
                <w:b/>
              </w:rPr>
            </w:pPr>
            <w:r>
              <w:rPr>
                <w:rFonts w:ascii="Times New Roman" w:hAnsi="Times New Roman"/>
              </w:rPr>
              <w:t>R</w:t>
            </w:r>
            <w:r w:rsidR="00F4411F" w:rsidRPr="00553D5C">
              <w:rPr>
                <w:rFonts w:ascii="Times New Roman" w:hAnsi="Times New Roman"/>
              </w:rPr>
              <w:t>ozszerzeni</w:t>
            </w:r>
            <w:r>
              <w:rPr>
                <w:rFonts w:ascii="Times New Roman" w:hAnsi="Times New Roman"/>
              </w:rPr>
              <w:t>e</w:t>
            </w:r>
            <w:r w:rsidR="00F4411F" w:rsidRPr="00553D5C">
              <w:rPr>
                <w:rFonts w:ascii="Times New Roman" w:hAnsi="Times New Roman"/>
              </w:rPr>
              <w:t xml:space="preserve"> zakresu zadań Centralnego Biura Antykorupcyjnego o dokonywanie kontroli oświadczeń dotyczących majątku osób najbliższych, określonych w ustawie z dnia 21 sierpnia 1997 r. o ograniczeniu prowadzenia działalności gospodarczej przez osoby pełniące funkcje publiczne oraz w ustawie z dnia 30 listopada 2016 r. o statusie sędziów Trybunału Konstytucyjnego. </w:t>
            </w:r>
          </w:p>
          <w:p w:rsidR="00553D5C" w:rsidRDefault="00F4411F" w:rsidP="00553D5C">
            <w:pPr>
              <w:spacing w:line="240" w:lineRule="auto"/>
              <w:ind w:left="34"/>
              <w:jc w:val="both"/>
              <w:rPr>
                <w:rFonts w:ascii="Times New Roman" w:hAnsi="Times New Roman"/>
                <w:b/>
              </w:rPr>
            </w:pPr>
            <w:r w:rsidRPr="00553D5C">
              <w:rPr>
                <w:rFonts w:ascii="Times New Roman" w:hAnsi="Times New Roman"/>
                <w:b/>
              </w:rPr>
              <w:t>Zmiany proponowane w ustawie z dnia 30 listopada 2016 r. o statusie sędziów Trybunału Konstytucyjnego.</w:t>
            </w:r>
          </w:p>
          <w:p w:rsidR="00F4411F" w:rsidRPr="008C1C86" w:rsidRDefault="00553D5C" w:rsidP="008C1C86">
            <w:pPr>
              <w:pStyle w:val="Akapitzlist"/>
              <w:numPr>
                <w:ilvl w:val="0"/>
                <w:numId w:val="25"/>
              </w:numPr>
              <w:spacing w:line="240" w:lineRule="auto"/>
              <w:ind w:left="318" w:hanging="284"/>
              <w:jc w:val="both"/>
              <w:rPr>
                <w:rFonts w:ascii="Times New Roman" w:hAnsi="Times New Roman"/>
                <w:b/>
              </w:rPr>
            </w:pPr>
            <w:r>
              <w:rPr>
                <w:rFonts w:ascii="Times New Roman" w:hAnsi="Times New Roman"/>
              </w:rPr>
              <w:t>O</w:t>
            </w:r>
            <w:r w:rsidR="00F4411F" w:rsidRPr="00553D5C">
              <w:rPr>
                <w:rFonts w:ascii="Times New Roman" w:hAnsi="Times New Roman"/>
              </w:rPr>
              <w:t>bjęci</w:t>
            </w:r>
            <w:r>
              <w:rPr>
                <w:rFonts w:ascii="Times New Roman" w:hAnsi="Times New Roman"/>
              </w:rPr>
              <w:t>e</w:t>
            </w:r>
            <w:r w:rsidR="00F4411F" w:rsidRPr="00553D5C">
              <w:rPr>
                <w:rFonts w:ascii="Times New Roman" w:hAnsi="Times New Roman"/>
              </w:rPr>
              <w:t xml:space="preserve"> Prezesa Trybunału Konstytucyjnego obowiązkiem składania oświadczeń majątkowych, które będą zawierały informacje o majątku osobistym małżonka oraz majątku osobistym i objętym małżeńską wspólnością majątkową dzieci własnych, dzieci małżonka, dzieci przysposobionych oraz osób pozostających we wspólnym pożyciu z osobą obowi</w:t>
            </w:r>
            <w:r>
              <w:rPr>
                <w:rFonts w:ascii="Times New Roman" w:hAnsi="Times New Roman"/>
              </w:rPr>
              <w:t>ązaną do złożenia oświadczenia.</w:t>
            </w:r>
            <w:r w:rsidR="008C1C86">
              <w:rPr>
                <w:rFonts w:ascii="Times New Roman" w:hAnsi="Times New Roman"/>
              </w:rPr>
              <w:t xml:space="preserve"> </w:t>
            </w:r>
            <w:r w:rsidR="00F4411F" w:rsidRPr="008C1C86">
              <w:rPr>
                <w:rFonts w:ascii="Times New Roman" w:hAnsi="Times New Roman"/>
              </w:rPr>
              <w:t>Regulacje proponowane w projekcie ustawy dotyczące Prezesa Trybunału Konstytucyjnego są spójne z przepisami zaproponowanymi w stosunku do oświadczeń majątkowych składanych na podstawie pozostałych nowelizowanych ustaw, w tym w zakresie</w:t>
            </w:r>
            <w:r w:rsidRPr="008C1C86">
              <w:rPr>
                <w:rFonts w:ascii="Times New Roman" w:hAnsi="Times New Roman"/>
              </w:rPr>
              <w:t xml:space="preserve"> jawności informacji zawartych </w:t>
            </w:r>
            <w:r w:rsidR="00F4411F" w:rsidRPr="008C1C86">
              <w:rPr>
                <w:rFonts w:ascii="Times New Roman" w:hAnsi="Times New Roman"/>
              </w:rPr>
              <w:t>w oświadczeniu i analizie oświadczenia przez naczelnika urzędu skarbowego.</w:t>
            </w:r>
          </w:p>
          <w:p w:rsidR="00F4411F" w:rsidRPr="00F4411F" w:rsidRDefault="00F4411F" w:rsidP="00F4411F">
            <w:pPr>
              <w:spacing w:line="240" w:lineRule="auto"/>
              <w:jc w:val="both"/>
              <w:rPr>
                <w:rFonts w:ascii="Times New Roman" w:hAnsi="Times New Roman"/>
              </w:rPr>
            </w:pPr>
          </w:p>
          <w:p w:rsidR="00553D5C" w:rsidRDefault="00553D5C" w:rsidP="00553D5C">
            <w:pPr>
              <w:spacing w:line="240" w:lineRule="auto"/>
              <w:jc w:val="both"/>
              <w:rPr>
                <w:rFonts w:ascii="Times New Roman" w:hAnsi="Times New Roman"/>
              </w:rPr>
            </w:pPr>
            <w:r>
              <w:rPr>
                <w:rFonts w:ascii="Times New Roman" w:hAnsi="Times New Roman"/>
              </w:rPr>
              <w:t>W</w:t>
            </w:r>
            <w:r w:rsidRPr="00F4411F">
              <w:rPr>
                <w:rFonts w:ascii="Times New Roman" w:hAnsi="Times New Roman"/>
              </w:rPr>
              <w:t xml:space="preserve"> projekcie ustawy zaproponowan</w:t>
            </w:r>
            <w:r>
              <w:rPr>
                <w:rFonts w:ascii="Times New Roman" w:hAnsi="Times New Roman"/>
              </w:rPr>
              <w:t xml:space="preserve">o także przepis przejściowy, zgodnie </w:t>
            </w:r>
            <w:r w:rsidRPr="00F4411F">
              <w:rPr>
                <w:rFonts w:ascii="Times New Roman" w:hAnsi="Times New Roman"/>
              </w:rPr>
              <w:t>z którym osoby</w:t>
            </w:r>
            <w:r>
              <w:rPr>
                <w:rFonts w:ascii="Times New Roman" w:hAnsi="Times New Roman"/>
              </w:rPr>
              <w:t xml:space="preserve"> piastujące </w:t>
            </w:r>
            <w:r w:rsidRPr="00F4411F">
              <w:rPr>
                <w:rFonts w:ascii="Times New Roman" w:hAnsi="Times New Roman"/>
              </w:rPr>
              <w:t>funkcje publiczne</w:t>
            </w:r>
            <w:r>
              <w:rPr>
                <w:rFonts w:ascii="Times New Roman" w:hAnsi="Times New Roman"/>
              </w:rPr>
              <w:t xml:space="preserve"> tj.: </w:t>
            </w:r>
            <w:r w:rsidR="00F4411F" w:rsidRPr="00F4411F">
              <w:rPr>
                <w:rFonts w:ascii="Times New Roman" w:hAnsi="Times New Roman"/>
              </w:rPr>
              <w:t xml:space="preserve">Prezes i zastępcy Prezesa Zarządu Państwowego Funduszu Rehabilitacji Osób Niepełnosprawnych, Prezes Zarządu </w:t>
            </w:r>
            <w:r>
              <w:rPr>
                <w:rFonts w:ascii="Times New Roman" w:hAnsi="Times New Roman"/>
              </w:rPr>
              <w:br/>
            </w:r>
            <w:r w:rsidR="00F4411F" w:rsidRPr="00F4411F">
              <w:rPr>
                <w:rFonts w:ascii="Times New Roman" w:hAnsi="Times New Roman"/>
              </w:rPr>
              <w:t>i zastępcy Prezesa Zarządu Narodowego Funduszu Ochrony Środowiska i Gospodarki Wodnej, Prezes i zastępcy Prezesa Narodowego Funduszu Zdrowia,  Prezes i zastępcy Prezesa Agencji Oceny Technologii Medycznych i Taryfikacji oraz Prezes i zastępcy P</w:t>
            </w:r>
            <w:r>
              <w:rPr>
                <w:rFonts w:ascii="Times New Roman" w:hAnsi="Times New Roman"/>
              </w:rPr>
              <w:t xml:space="preserve">rezesa Agencji Badań Medycznych, </w:t>
            </w:r>
            <w:r w:rsidR="00F4411F" w:rsidRPr="00F4411F">
              <w:rPr>
                <w:rFonts w:ascii="Times New Roman" w:hAnsi="Times New Roman"/>
              </w:rPr>
              <w:t xml:space="preserve">które w dniu wejścia w życie niniejszej ustawy są członkami zarządów, rad nadzorczych lub komisji rewizyjnych spółek prawa handlowego lub spółdzielni, z wyjątkiem rad nadzorczych spółdzielni mieszkaniowych, albo członkami zarządów fundacji prowadzących działalność gospodarczą, będą obowiązane zrzec się tych stanowisk, w terminie do najbliższego walnego zgromadzenia lub zgromadzenia </w:t>
            </w:r>
            <w:r w:rsidR="00F4411F" w:rsidRPr="00F4411F">
              <w:rPr>
                <w:rFonts w:ascii="Times New Roman" w:hAnsi="Times New Roman"/>
              </w:rPr>
              <w:lastRenderedPageBreak/>
              <w:t xml:space="preserve">akcjonariuszy, nie później jednak niż w terminie 6 miesięcy od dnia wejścia w życie ustawy, chyba że w tym terminie złożyły oświadczenie o rezygnacji z funkcji publicznej. W razie niezłożenia oświadczenia w tym terminie osoby te utracą, z mocy prawa, stanowiska we władzach spółki, spółdzielni lub fundacji i zostaną wykreślone z właściwego rejestru. Złożenie oświadczenia o rezygnacji z funkcji publicznej będzie powodowało rozwiązanie stosunku pracy </w:t>
            </w:r>
            <w:r w:rsidR="002C0EE5">
              <w:rPr>
                <w:rFonts w:ascii="Times New Roman" w:hAnsi="Times New Roman"/>
              </w:rPr>
              <w:br/>
            </w:r>
            <w:r w:rsidR="00F4411F" w:rsidRPr="00F4411F">
              <w:rPr>
                <w:rFonts w:ascii="Times New Roman" w:hAnsi="Times New Roman"/>
              </w:rPr>
              <w:t xml:space="preserve">w drodze porozumienia stron lub wypowiedzenia przez pracodawcę albo odwołania ze stanowiska. </w:t>
            </w:r>
          </w:p>
          <w:p w:rsidR="006A701A" w:rsidRPr="00553D5C" w:rsidRDefault="00F4411F" w:rsidP="00553D5C">
            <w:pPr>
              <w:spacing w:line="240" w:lineRule="auto"/>
              <w:jc w:val="both"/>
              <w:rPr>
                <w:rFonts w:ascii="Times New Roman" w:hAnsi="Times New Roman"/>
              </w:rPr>
            </w:pPr>
            <w:r w:rsidRPr="00F4411F">
              <w:rPr>
                <w:rFonts w:ascii="Times New Roman" w:hAnsi="Times New Roman"/>
              </w:rPr>
              <w:t xml:space="preserve">Ponadto projekt ustawy zawiera regulację, która stanowi, że ww. osoby, które w dniu wejścia w życie ustawy posiadają w spółkach prawa handlowego więcej niż 10% akcji lub udziały w rozmiarach przedstawiających więcej niż 10% kapitału zakładowego albo prowadzą działalność gospodarczą określoną w art. 4 pkt 6 ustawy z dnia 21 sierpnia 1997 r. o ograniczeniu prowadzenia działalności gospodarczej przez osoby pełniące funkcje publiczne, są obowiązane do zbycia nadwyżki udziałów lub akcji oraz zaprzestania tej działalności gospodarczej, w terminie 3 miesięcy od dnia wejścia </w:t>
            </w:r>
            <w:r w:rsidR="00633BBC">
              <w:rPr>
                <w:rFonts w:ascii="Times New Roman" w:hAnsi="Times New Roman"/>
              </w:rPr>
              <w:br/>
            </w:r>
            <w:r w:rsidRPr="00F4411F">
              <w:rPr>
                <w:rFonts w:ascii="Times New Roman" w:hAnsi="Times New Roman"/>
              </w:rPr>
              <w:t>w życie projektowanej ustawy.</w:t>
            </w:r>
          </w:p>
        </w:tc>
      </w:tr>
      <w:tr w:rsidR="006A701A" w:rsidRPr="008B4FE6" w:rsidTr="00676C8D">
        <w:trPr>
          <w:gridAfter w:val="1"/>
          <w:wAfter w:w="10" w:type="dxa"/>
          <w:trHeight w:val="307"/>
        </w:trPr>
        <w:tc>
          <w:tcPr>
            <w:tcW w:w="10937" w:type="dxa"/>
            <w:gridSpan w:val="29"/>
            <w:shd w:val="clear" w:color="auto" w:fill="99CCFF"/>
            <w:vAlign w:val="center"/>
          </w:tcPr>
          <w:p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rsidTr="00676C8D">
        <w:trPr>
          <w:gridAfter w:val="1"/>
          <w:wAfter w:w="10" w:type="dxa"/>
          <w:trHeight w:val="142"/>
        </w:trPr>
        <w:tc>
          <w:tcPr>
            <w:tcW w:w="10937" w:type="dxa"/>
            <w:gridSpan w:val="29"/>
            <w:shd w:val="clear" w:color="auto" w:fill="auto"/>
          </w:tcPr>
          <w:p w:rsidR="00776B84" w:rsidRPr="00241230" w:rsidRDefault="00776B84" w:rsidP="00776B84">
            <w:pPr>
              <w:spacing w:line="240" w:lineRule="auto"/>
              <w:jc w:val="both"/>
              <w:rPr>
                <w:rFonts w:ascii="Times New Roman" w:hAnsi="Times New Roman"/>
                <w:b/>
              </w:rPr>
            </w:pPr>
            <w:r w:rsidRPr="00241230">
              <w:rPr>
                <w:rFonts w:ascii="Times New Roman" w:hAnsi="Times New Roman"/>
                <w:b/>
              </w:rPr>
              <w:t>WĘGRY</w:t>
            </w:r>
          </w:p>
          <w:p w:rsidR="00776B84" w:rsidRDefault="00776B84" w:rsidP="00776B84">
            <w:pPr>
              <w:spacing w:line="240" w:lineRule="auto"/>
              <w:jc w:val="both"/>
              <w:rPr>
                <w:rFonts w:ascii="Times New Roman" w:hAnsi="Times New Roman"/>
              </w:rPr>
            </w:pPr>
            <w:r w:rsidRPr="00813768">
              <w:rPr>
                <w:rFonts w:ascii="Times New Roman" w:hAnsi="Times New Roman"/>
              </w:rPr>
              <w:t xml:space="preserve">Zasady składania oświadczeń majątkowych dotyczące wszystkich funkcjonariuszy publicznych na Węgrzech określa ustawa nr CLII z 2007 r. w sprawie niektórych zobowiązań związanych z oświadczeniem majątkowym. Art. 1 (1) – dla zapewnienia bezstronnego i obiektywnego egzekwowania podstawowych praw i obowiązków oraz przejrzystości życia publicznego i zapobiegania korupcji, osoba wykonująca swoje obowiązki urzędnika publicznego, która indywidualnie lub jako członek zespołu ma prawo proponować lub podejmować decyzje, lub nadzorować administrację publiczną (dalej zobowiązany) – w przypadkach określonych w ustawie ma obowiązek złożyć oświadczenie majątkowe. Osoba zobowiązana i jej krewni – osoby wspólnie zamieszkujące w gospodarstwie domowym – muszą wypełnić formularz oświadczenia majątkowego, załączony do ww. </w:t>
            </w:r>
            <w:r w:rsidR="00582638">
              <w:rPr>
                <w:rFonts w:ascii="Times New Roman" w:hAnsi="Times New Roman"/>
              </w:rPr>
              <w:t>U</w:t>
            </w:r>
            <w:r w:rsidRPr="00813768">
              <w:rPr>
                <w:rFonts w:ascii="Times New Roman" w:hAnsi="Times New Roman"/>
              </w:rPr>
              <w:t xml:space="preserve">stawy. </w:t>
            </w:r>
          </w:p>
          <w:p w:rsidR="004305D7" w:rsidRDefault="004305D7" w:rsidP="00776B84">
            <w:pPr>
              <w:spacing w:line="240" w:lineRule="auto"/>
              <w:jc w:val="both"/>
              <w:rPr>
                <w:rFonts w:ascii="Times New Roman" w:hAnsi="Times New Roman"/>
              </w:rPr>
            </w:pPr>
          </w:p>
          <w:p w:rsidR="00776B84" w:rsidRPr="00241230" w:rsidRDefault="00776B84" w:rsidP="00776B84">
            <w:pPr>
              <w:spacing w:line="240" w:lineRule="auto"/>
              <w:rPr>
                <w:rFonts w:ascii="Times New Roman" w:hAnsi="Times New Roman"/>
                <w:b/>
              </w:rPr>
            </w:pPr>
            <w:r w:rsidRPr="00241230">
              <w:rPr>
                <w:rFonts w:ascii="Times New Roman" w:hAnsi="Times New Roman"/>
                <w:b/>
              </w:rPr>
              <w:t>LITWA</w:t>
            </w:r>
          </w:p>
          <w:p w:rsidR="00776B84" w:rsidRDefault="00776B84" w:rsidP="00776B84">
            <w:pPr>
              <w:spacing w:line="240" w:lineRule="auto"/>
              <w:jc w:val="both"/>
              <w:rPr>
                <w:rFonts w:ascii="Times New Roman" w:hAnsi="Times New Roman"/>
              </w:rPr>
            </w:pPr>
            <w:r w:rsidRPr="00813768">
              <w:rPr>
                <w:rFonts w:ascii="Times New Roman" w:hAnsi="Times New Roman"/>
              </w:rPr>
              <w:t xml:space="preserve">Podstawę prawną składania oświadczeń majątkowych stanowi na Litwie Ustawa o oświadczeniu majątkowym rezydentów z dnia 16 maja 1996 r. Obowiązek składania oświadczeń majątkowych dotyczy polityków (posłów do Sejmu, posłów do Parlamentu Europejskiego, Prezydenta itp.), ministrów, szefów państwowych i samorządowych instytucji oraz przedsiębiorstw, funkcjonariuszy i urzędników służby cywilnej oraz ich małżonków. </w:t>
            </w:r>
          </w:p>
          <w:p w:rsidR="004305D7" w:rsidRPr="00813768" w:rsidRDefault="004305D7" w:rsidP="00776B84">
            <w:pPr>
              <w:spacing w:line="240" w:lineRule="auto"/>
              <w:jc w:val="both"/>
              <w:rPr>
                <w:rFonts w:ascii="Times New Roman" w:hAnsi="Times New Roman"/>
              </w:rPr>
            </w:pPr>
          </w:p>
          <w:p w:rsidR="00776B84" w:rsidRPr="00241230" w:rsidRDefault="00776B84" w:rsidP="00776B84">
            <w:pPr>
              <w:spacing w:line="240" w:lineRule="auto"/>
              <w:jc w:val="both"/>
              <w:rPr>
                <w:rFonts w:ascii="Times New Roman" w:hAnsi="Times New Roman"/>
                <w:b/>
              </w:rPr>
            </w:pPr>
            <w:r w:rsidRPr="00241230">
              <w:rPr>
                <w:rFonts w:ascii="Times New Roman" w:hAnsi="Times New Roman"/>
                <w:b/>
              </w:rPr>
              <w:t>SŁOWENIA</w:t>
            </w:r>
          </w:p>
          <w:p w:rsidR="00776B84" w:rsidRPr="00813768" w:rsidRDefault="00776B84" w:rsidP="00776B84">
            <w:pPr>
              <w:spacing w:line="240" w:lineRule="auto"/>
              <w:jc w:val="both"/>
              <w:rPr>
                <w:rFonts w:ascii="Times New Roman" w:hAnsi="Times New Roman"/>
              </w:rPr>
            </w:pPr>
            <w:r w:rsidRPr="00813768">
              <w:rPr>
                <w:rFonts w:ascii="Times New Roman" w:hAnsi="Times New Roman"/>
              </w:rPr>
              <w:t>Zasady i obowiązki dotyczące systemu oświadczeń majątkowych w Republice Słowenii określa Ustawa o uczciwości i zapobieganiu korupcji (dalej UUZK), uchwalona w 2010 r. Za wdrażanie i monitorowanie realizacji tej Ustawy (oraz wydawanie sankcji z niej wynikających) odpowiada Komisja ds. Zapobiegania Korupcji. Dział V UUZK reguluje kontrolę majątku osób zobowiązanych, określanych jako urzędnicy zawodowi, niezawodowi burmistrzowie i zastępcy burmistrzów, urzędnicy wyższego szczebla (dyrektorzy generalni, sekretarze generalni ministerstw, szefowie wewnętrznych organów ministerialnych, szefowie departamentów rządowych, szefowie jednostek administracyjnych, dyrektorzy i sekretarze na szczeblu samorządowym), kierownicy (dyrektorzy i członkowie kolektywnych organów zarządzających w agencjach publicznych, funduszach publicznych, instytutach publicznych, publicznych instytutach handlowych i innych podmiotach prawa publicznego, którzy bezpośrednio korzystają z budżetu centralnego lub samorządowych budżetów lokalnych, a także przedsiębiorstw publicznych i spółek handlowych, w których państwo lub samorząd lokalny posiadają udział większościowy i dominującą pozycję), osoby odpowiedzialne za zamówienia publiczne (w tym osoby, które zgodnie z niniejszą definicją uczestniczą w zamówieniach publicznych i nie są zatrudnione przez zamawiającego), funkcjonariusze Krajowej Komisji ds. Kontroli Postępowań Przyznawania Zamówień Publicznych, obywatele Republiki Słowenii sprawujący funkcje w instytucjach UE, innych organach UE i innych instytucjach międzynarodowych, do których zostali powołani lub wybrani na podstawie oddelegowania lub wniosku rządu Republiki Słowenii lub Zgromadzenia Narodowego i których obowiązek złożenia oświadczenia majątkowego nie jest w inny sposób uregulowany przez dokumenty instytucji UE, organów UE i innych instytucji międzynarodowych, na rzecz których osoby te pełnią swój urząd.</w:t>
            </w:r>
          </w:p>
          <w:p w:rsidR="00776B84" w:rsidRPr="00813768" w:rsidRDefault="00776B84" w:rsidP="00776B84">
            <w:pPr>
              <w:spacing w:line="240" w:lineRule="auto"/>
              <w:jc w:val="both"/>
              <w:rPr>
                <w:rFonts w:ascii="Times New Roman" w:hAnsi="Times New Roman"/>
              </w:rPr>
            </w:pPr>
            <w:r w:rsidRPr="00813768">
              <w:rPr>
                <w:rFonts w:ascii="Times New Roman" w:hAnsi="Times New Roman"/>
              </w:rPr>
              <w:t>W zakresie obowiązku złożenia oświadczenia majątkowego przez członków rodziny osób zobowiązanych, co do zasady nie muszą oni deklarować swoich majątków, ale zgodnie z art. 43 ust. 5 UUZK, jeżeli na podstawie porównania między informacją podaną w oświadczeniu majątkowym i faktyczną sytuacją można stwierdzić, w uzasadniony sposób, że osoba zobowiązana przenosi swoją rzecz lub dochód na członków rodziny w celu uniknięcia nadzoru w ramach UUZK, KZK może zażądać przedstawienia danych dotyczących majątku i dochodów członka rodziny i ten zobowiązany jest do przedstawienia żądanych danych w ciągu miesiąca od otrzymania żądania.</w:t>
            </w:r>
          </w:p>
          <w:p w:rsidR="003955B8" w:rsidRPr="00001250" w:rsidRDefault="00776B84" w:rsidP="003955B8">
            <w:pPr>
              <w:rPr>
                <w:rFonts w:ascii="Times New Roman" w:hAnsi="Times New Roman"/>
              </w:rPr>
            </w:pPr>
            <w:r>
              <w:rPr>
                <w:rFonts w:ascii="Times New Roman" w:hAnsi="Times New Roman"/>
              </w:rPr>
              <w:t xml:space="preserve">Źródło: </w:t>
            </w:r>
            <w:hyperlink r:id="rId8" w:history="1">
              <w:r w:rsidR="003955B8" w:rsidRPr="00001250">
                <w:rPr>
                  <w:rStyle w:val="Hipercze"/>
                  <w:rFonts w:ascii="Times New Roman" w:hAnsi="Times New Roman"/>
                </w:rPr>
                <w:t>http://www.antykorupcja.gov.pl/ak/wydawnictwa-cba/13386,Przeglad-Antykorupcyjny-nr-10.html</w:t>
              </w:r>
            </w:hyperlink>
          </w:p>
          <w:p w:rsidR="006A701A" w:rsidRPr="00B37C80" w:rsidRDefault="006A701A" w:rsidP="00B37C80">
            <w:pPr>
              <w:spacing w:line="240" w:lineRule="auto"/>
              <w:jc w:val="both"/>
              <w:rPr>
                <w:rFonts w:ascii="Times New Roman" w:hAnsi="Times New Roman"/>
                <w:color w:val="000000"/>
                <w:spacing w:val="-2"/>
              </w:rPr>
            </w:pPr>
          </w:p>
        </w:tc>
      </w:tr>
      <w:tr w:rsidR="006A701A" w:rsidRPr="008B4FE6" w:rsidTr="00676C8D">
        <w:trPr>
          <w:gridAfter w:val="1"/>
          <w:wAfter w:w="10" w:type="dxa"/>
          <w:trHeight w:val="359"/>
        </w:trPr>
        <w:tc>
          <w:tcPr>
            <w:tcW w:w="10937" w:type="dxa"/>
            <w:gridSpan w:val="29"/>
            <w:shd w:val="clear" w:color="auto" w:fill="99CCFF"/>
            <w:vAlign w:val="center"/>
          </w:tcPr>
          <w:p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rsidTr="00676C8D">
        <w:trPr>
          <w:gridAfter w:val="1"/>
          <w:wAfter w:w="10" w:type="dxa"/>
          <w:trHeight w:val="142"/>
        </w:trPr>
        <w:tc>
          <w:tcPr>
            <w:tcW w:w="2668" w:type="dxa"/>
            <w:gridSpan w:val="3"/>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5F532C" w:rsidRPr="008B4FE6" w:rsidTr="00676C8D">
        <w:trPr>
          <w:gridAfter w:val="1"/>
          <w:wAfter w:w="10" w:type="dxa"/>
          <w:trHeight w:val="142"/>
        </w:trPr>
        <w:tc>
          <w:tcPr>
            <w:tcW w:w="2668" w:type="dxa"/>
            <w:gridSpan w:val="3"/>
            <w:shd w:val="clear" w:color="auto" w:fill="auto"/>
          </w:tcPr>
          <w:p w:rsidR="005F532C" w:rsidRPr="005F532C" w:rsidRDefault="005F532C" w:rsidP="005F532C">
            <w:pPr>
              <w:spacing w:line="240" w:lineRule="auto"/>
              <w:rPr>
                <w:rFonts w:ascii="Times New Roman" w:hAnsi="Times New Roman"/>
                <w:color w:val="000000" w:themeColor="text1"/>
                <w:spacing w:val="-2"/>
              </w:rPr>
            </w:pPr>
            <w:r w:rsidRPr="005F532C">
              <w:rPr>
                <w:rFonts w:ascii="Times New Roman" w:hAnsi="Times New Roman"/>
                <w:color w:val="000000" w:themeColor="text1"/>
              </w:rPr>
              <w:t xml:space="preserve">Osoby pełniące funkcje publiczne zobowiązane do składania oświadczeń </w:t>
            </w:r>
            <w:r w:rsidRPr="005F532C">
              <w:rPr>
                <w:rFonts w:ascii="Times New Roman" w:hAnsi="Times New Roman"/>
                <w:color w:val="000000" w:themeColor="text1"/>
              </w:rPr>
              <w:lastRenderedPageBreak/>
              <w:t>majątkowych</w:t>
            </w:r>
            <w:r>
              <w:rPr>
                <w:rFonts w:ascii="Times New Roman" w:hAnsi="Times New Roman"/>
                <w:color w:val="000000" w:themeColor="text1"/>
              </w:rPr>
              <w:t xml:space="preserve"> </w:t>
            </w:r>
          </w:p>
        </w:tc>
        <w:tc>
          <w:tcPr>
            <w:tcW w:w="2292" w:type="dxa"/>
            <w:gridSpan w:val="8"/>
            <w:shd w:val="clear" w:color="auto" w:fill="auto"/>
          </w:tcPr>
          <w:p w:rsidR="005F532C" w:rsidRPr="00B37C80" w:rsidRDefault="005F532C" w:rsidP="00A17CB2">
            <w:pPr>
              <w:spacing w:line="240" w:lineRule="auto"/>
              <w:rPr>
                <w:rFonts w:ascii="Times New Roman" w:hAnsi="Times New Roman"/>
                <w:color w:val="000000"/>
                <w:spacing w:val="-2"/>
              </w:rPr>
            </w:pPr>
          </w:p>
        </w:tc>
        <w:tc>
          <w:tcPr>
            <w:tcW w:w="2996" w:type="dxa"/>
            <w:gridSpan w:val="12"/>
            <w:shd w:val="clear" w:color="auto" w:fill="auto"/>
          </w:tcPr>
          <w:p w:rsidR="005F532C" w:rsidRPr="00B37C80" w:rsidRDefault="005F532C" w:rsidP="00A17CB2">
            <w:pPr>
              <w:spacing w:line="240" w:lineRule="auto"/>
              <w:rPr>
                <w:rFonts w:ascii="Times New Roman" w:hAnsi="Times New Roman"/>
                <w:color w:val="000000"/>
                <w:spacing w:val="-2"/>
              </w:rPr>
            </w:pPr>
          </w:p>
        </w:tc>
        <w:tc>
          <w:tcPr>
            <w:tcW w:w="2981" w:type="dxa"/>
            <w:gridSpan w:val="6"/>
            <w:vMerge w:val="restart"/>
            <w:shd w:val="clear" w:color="auto" w:fill="auto"/>
          </w:tcPr>
          <w:p w:rsidR="005F532C" w:rsidRDefault="005F532C" w:rsidP="005F532C">
            <w:pPr>
              <w:spacing w:line="240" w:lineRule="auto"/>
              <w:rPr>
                <w:rFonts w:ascii="Times New Roman" w:hAnsi="Times New Roman"/>
                <w:spacing w:val="-2"/>
              </w:rPr>
            </w:pPr>
          </w:p>
          <w:p w:rsidR="005F532C" w:rsidRDefault="005F532C" w:rsidP="005F532C">
            <w:pPr>
              <w:spacing w:line="240" w:lineRule="auto"/>
              <w:rPr>
                <w:rFonts w:ascii="Times New Roman" w:hAnsi="Times New Roman"/>
                <w:spacing w:val="-2"/>
              </w:rPr>
            </w:pPr>
          </w:p>
          <w:p w:rsidR="005F532C" w:rsidRPr="005F532C" w:rsidRDefault="005F532C" w:rsidP="005F532C">
            <w:pPr>
              <w:spacing w:line="240" w:lineRule="auto"/>
              <w:rPr>
                <w:rFonts w:ascii="Times New Roman" w:hAnsi="Times New Roman"/>
                <w:spacing w:val="-2"/>
              </w:rPr>
            </w:pPr>
            <w:r w:rsidRPr="005F532C">
              <w:rPr>
                <w:rFonts w:ascii="Times New Roman" w:hAnsi="Times New Roman"/>
                <w:spacing w:val="-2"/>
              </w:rPr>
              <w:t xml:space="preserve">Odziaływanie będzie wynikiem </w:t>
            </w:r>
            <w:r w:rsidRPr="005F532C">
              <w:rPr>
                <w:rFonts w:ascii="Times New Roman" w:hAnsi="Times New Roman"/>
                <w:spacing w:val="-2"/>
              </w:rPr>
              <w:lastRenderedPageBreak/>
              <w:t>rozszerzenia zakresu oświadczeń majątkowych oraz zwiększenia liczby składanych oświadczeń.</w:t>
            </w:r>
          </w:p>
          <w:p w:rsidR="005F532C" w:rsidRPr="00B37C80" w:rsidRDefault="005F532C" w:rsidP="00A17CB2">
            <w:pPr>
              <w:spacing w:line="240" w:lineRule="auto"/>
              <w:rPr>
                <w:rFonts w:ascii="Times New Roman" w:hAnsi="Times New Roman"/>
                <w:color w:val="000000"/>
                <w:spacing w:val="-2"/>
              </w:rPr>
            </w:pPr>
          </w:p>
        </w:tc>
      </w:tr>
      <w:tr w:rsidR="005F532C" w:rsidRPr="008B4FE6" w:rsidTr="00676C8D">
        <w:trPr>
          <w:gridAfter w:val="1"/>
          <w:wAfter w:w="10" w:type="dxa"/>
          <w:trHeight w:val="142"/>
        </w:trPr>
        <w:tc>
          <w:tcPr>
            <w:tcW w:w="2668" w:type="dxa"/>
            <w:gridSpan w:val="3"/>
            <w:shd w:val="clear" w:color="auto" w:fill="auto"/>
          </w:tcPr>
          <w:p w:rsidR="005F532C" w:rsidRPr="005F532C" w:rsidRDefault="00BE16FA" w:rsidP="005F532C">
            <w:pPr>
              <w:spacing w:line="240" w:lineRule="auto"/>
              <w:rPr>
                <w:rFonts w:ascii="Times New Roman" w:hAnsi="Times New Roman"/>
                <w:color w:val="000000" w:themeColor="text1"/>
                <w:spacing w:val="-2"/>
              </w:rPr>
            </w:pPr>
            <w:r>
              <w:rPr>
                <w:rFonts w:ascii="Times New Roman" w:hAnsi="Times New Roman"/>
                <w:color w:val="000000" w:themeColor="text1"/>
                <w:spacing w:val="-2"/>
              </w:rPr>
              <w:lastRenderedPageBreak/>
              <w:t>Podmioty</w:t>
            </w:r>
            <w:r w:rsidR="005F532C" w:rsidRPr="005F532C">
              <w:rPr>
                <w:rFonts w:ascii="Times New Roman" w:hAnsi="Times New Roman"/>
                <w:color w:val="000000" w:themeColor="text1"/>
                <w:spacing w:val="-2"/>
              </w:rPr>
              <w:t xml:space="preserve"> zobowiązane do przyjmowania i weryfikacji oświadczeń majątkowych</w:t>
            </w:r>
          </w:p>
        </w:tc>
        <w:tc>
          <w:tcPr>
            <w:tcW w:w="2292" w:type="dxa"/>
            <w:gridSpan w:val="8"/>
            <w:shd w:val="clear" w:color="auto" w:fill="auto"/>
          </w:tcPr>
          <w:p w:rsidR="005F532C" w:rsidRPr="00B37C80" w:rsidRDefault="005F532C" w:rsidP="007F0021">
            <w:pPr>
              <w:spacing w:line="240" w:lineRule="auto"/>
              <w:rPr>
                <w:rFonts w:ascii="Times New Roman" w:hAnsi="Times New Roman"/>
                <w:color w:val="000000"/>
                <w:spacing w:val="-2"/>
              </w:rPr>
            </w:pPr>
          </w:p>
        </w:tc>
        <w:tc>
          <w:tcPr>
            <w:tcW w:w="2996" w:type="dxa"/>
            <w:gridSpan w:val="12"/>
            <w:shd w:val="clear" w:color="auto" w:fill="auto"/>
          </w:tcPr>
          <w:p w:rsidR="005F532C" w:rsidRPr="00B37C80" w:rsidRDefault="005F532C" w:rsidP="007F0021">
            <w:pPr>
              <w:spacing w:line="240" w:lineRule="auto"/>
              <w:rPr>
                <w:rFonts w:ascii="Times New Roman" w:hAnsi="Times New Roman"/>
                <w:color w:val="000000"/>
                <w:spacing w:val="-2"/>
              </w:rPr>
            </w:pPr>
          </w:p>
        </w:tc>
        <w:tc>
          <w:tcPr>
            <w:tcW w:w="2981" w:type="dxa"/>
            <w:gridSpan w:val="6"/>
            <w:vMerge/>
            <w:shd w:val="clear" w:color="auto" w:fill="auto"/>
          </w:tcPr>
          <w:p w:rsidR="005F532C" w:rsidRPr="00B37C80" w:rsidRDefault="005F532C" w:rsidP="007F0021">
            <w:pPr>
              <w:spacing w:line="240" w:lineRule="auto"/>
              <w:rPr>
                <w:rFonts w:ascii="Times New Roman" w:hAnsi="Times New Roman"/>
                <w:color w:val="000000"/>
                <w:spacing w:val="-2"/>
              </w:rPr>
            </w:pPr>
          </w:p>
        </w:tc>
      </w:tr>
      <w:tr w:rsidR="005F532C" w:rsidRPr="008B4FE6" w:rsidTr="00676C8D">
        <w:trPr>
          <w:gridAfter w:val="1"/>
          <w:wAfter w:w="10" w:type="dxa"/>
          <w:trHeight w:val="142"/>
        </w:trPr>
        <w:tc>
          <w:tcPr>
            <w:tcW w:w="2668" w:type="dxa"/>
            <w:gridSpan w:val="3"/>
            <w:shd w:val="clear" w:color="auto" w:fill="auto"/>
          </w:tcPr>
          <w:p w:rsidR="005F532C" w:rsidRPr="005F532C" w:rsidRDefault="005F532C" w:rsidP="005F532C">
            <w:pPr>
              <w:spacing w:line="240" w:lineRule="auto"/>
              <w:rPr>
                <w:rFonts w:ascii="Times New Roman" w:hAnsi="Times New Roman"/>
                <w:color w:val="000000" w:themeColor="text1"/>
                <w:spacing w:val="-2"/>
              </w:rPr>
            </w:pPr>
            <w:r w:rsidRPr="005F532C">
              <w:rPr>
                <w:rFonts w:ascii="Times New Roman" w:hAnsi="Times New Roman"/>
                <w:color w:val="000000" w:themeColor="text1"/>
              </w:rPr>
              <w:t>Centralne Biuro Antykorupcyjne i urzędy skarbowe</w:t>
            </w:r>
          </w:p>
        </w:tc>
        <w:tc>
          <w:tcPr>
            <w:tcW w:w="2292" w:type="dxa"/>
            <w:gridSpan w:val="8"/>
            <w:shd w:val="clear" w:color="auto" w:fill="auto"/>
          </w:tcPr>
          <w:p w:rsidR="005F532C" w:rsidRPr="00B37C80" w:rsidRDefault="005F532C" w:rsidP="00A17CB2">
            <w:pPr>
              <w:spacing w:line="240" w:lineRule="auto"/>
              <w:rPr>
                <w:rFonts w:ascii="Times New Roman" w:hAnsi="Times New Roman"/>
                <w:color w:val="000000"/>
                <w:spacing w:val="-2"/>
              </w:rPr>
            </w:pPr>
          </w:p>
        </w:tc>
        <w:tc>
          <w:tcPr>
            <w:tcW w:w="2996" w:type="dxa"/>
            <w:gridSpan w:val="12"/>
            <w:shd w:val="clear" w:color="auto" w:fill="auto"/>
          </w:tcPr>
          <w:p w:rsidR="005F532C" w:rsidRPr="00B37C80" w:rsidRDefault="005F532C" w:rsidP="00A17CB2">
            <w:pPr>
              <w:spacing w:line="240" w:lineRule="auto"/>
              <w:rPr>
                <w:rFonts w:ascii="Times New Roman" w:hAnsi="Times New Roman"/>
                <w:color w:val="000000"/>
                <w:spacing w:val="-2"/>
              </w:rPr>
            </w:pPr>
          </w:p>
        </w:tc>
        <w:tc>
          <w:tcPr>
            <w:tcW w:w="2981" w:type="dxa"/>
            <w:gridSpan w:val="6"/>
            <w:vMerge/>
            <w:shd w:val="clear" w:color="auto" w:fill="auto"/>
          </w:tcPr>
          <w:p w:rsidR="005F532C" w:rsidRPr="00B37C80" w:rsidRDefault="005F532C" w:rsidP="00A17CB2">
            <w:pPr>
              <w:spacing w:line="240" w:lineRule="auto"/>
              <w:rPr>
                <w:rFonts w:ascii="Times New Roman" w:hAnsi="Times New Roman"/>
                <w:color w:val="000000"/>
                <w:spacing w:val="-2"/>
              </w:rPr>
            </w:pPr>
          </w:p>
        </w:tc>
      </w:tr>
      <w:tr w:rsidR="006A701A" w:rsidRPr="008B4FE6" w:rsidTr="00676C8D">
        <w:trPr>
          <w:gridAfter w:val="1"/>
          <w:wAfter w:w="10" w:type="dxa"/>
          <w:trHeight w:val="302"/>
        </w:trPr>
        <w:tc>
          <w:tcPr>
            <w:tcW w:w="10937" w:type="dxa"/>
            <w:gridSpan w:val="29"/>
            <w:shd w:val="clear" w:color="auto" w:fill="99CCFF"/>
            <w:vAlign w:val="center"/>
          </w:tcPr>
          <w:p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rsidTr="00676C8D">
        <w:trPr>
          <w:gridAfter w:val="1"/>
          <w:wAfter w:w="10" w:type="dxa"/>
          <w:trHeight w:val="342"/>
        </w:trPr>
        <w:tc>
          <w:tcPr>
            <w:tcW w:w="10937" w:type="dxa"/>
            <w:gridSpan w:val="29"/>
            <w:shd w:val="clear" w:color="auto" w:fill="FFFFFF"/>
          </w:tcPr>
          <w:p w:rsidR="00392C63" w:rsidRDefault="00392C63" w:rsidP="003556AD">
            <w:pPr>
              <w:spacing w:line="240" w:lineRule="auto"/>
              <w:jc w:val="both"/>
              <w:rPr>
                <w:rFonts w:ascii="Times New Roman" w:hAnsi="Times New Roman"/>
              </w:rPr>
            </w:pPr>
            <w:r>
              <w:rPr>
                <w:rFonts w:ascii="Times New Roman" w:hAnsi="Times New Roman"/>
              </w:rPr>
              <w:t>I</w:t>
            </w:r>
            <w:r w:rsidRPr="00392C63">
              <w:rPr>
                <w:rFonts w:ascii="Times New Roman" w:hAnsi="Times New Roman"/>
              </w:rPr>
              <w:t xml:space="preserve">stnieje pilna potrzeba wprowadzenia regulacji które przyczynią się do eliminacji ewentualnych podejrzeń kierowanych w stosunku do osób pełniących funkcje publiczne co do źródeł pochodzenia uzyskanego majątku </w:t>
            </w:r>
            <w:r w:rsidRPr="00392C63">
              <w:rPr>
                <w:rFonts w:ascii="Times New Roman" w:hAnsi="Times New Roman"/>
              </w:rPr>
              <w:br/>
              <w:t>i w konsekwencji do zwiększenia poziomu zaufania społeczeństwa do osób</w:t>
            </w:r>
            <w:r>
              <w:rPr>
                <w:rFonts w:ascii="Times New Roman" w:hAnsi="Times New Roman"/>
              </w:rPr>
              <w:t xml:space="preserve"> </w:t>
            </w:r>
            <w:r w:rsidR="00530967">
              <w:rPr>
                <w:rFonts w:ascii="Times New Roman" w:hAnsi="Times New Roman"/>
              </w:rPr>
              <w:t xml:space="preserve">piastujących funkcje publiczne. Z uwagi na powyższe </w:t>
            </w:r>
            <w:r>
              <w:rPr>
                <w:rFonts w:ascii="Times New Roman" w:hAnsi="Times New Roman"/>
              </w:rPr>
              <w:t>zrezygnowano z przeprow</w:t>
            </w:r>
            <w:r w:rsidR="00371D61">
              <w:rPr>
                <w:rFonts w:ascii="Times New Roman" w:hAnsi="Times New Roman"/>
              </w:rPr>
              <w:t xml:space="preserve">adzania konsultacji publicznych, opiniowania </w:t>
            </w:r>
            <w:r>
              <w:rPr>
                <w:rFonts w:ascii="Times New Roman" w:hAnsi="Times New Roman"/>
              </w:rPr>
              <w:t>a także uzgodnień.</w:t>
            </w:r>
            <w:r w:rsidR="00D931DA">
              <w:rPr>
                <w:rFonts w:ascii="Times New Roman" w:hAnsi="Times New Roman"/>
              </w:rPr>
              <w:t xml:space="preserve"> </w:t>
            </w:r>
          </w:p>
          <w:p w:rsidR="003556AD" w:rsidRPr="00394BB6" w:rsidRDefault="003556AD" w:rsidP="003556AD">
            <w:pPr>
              <w:spacing w:line="240" w:lineRule="auto"/>
              <w:jc w:val="both"/>
              <w:rPr>
                <w:rFonts w:ascii="Times New Roman" w:hAnsi="Times New Roman"/>
                <w:color w:val="000000"/>
                <w:spacing w:val="-2"/>
              </w:rPr>
            </w:pPr>
          </w:p>
          <w:p w:rsidR="006A701A" w:rsidRPr="00B37C80" w:rsidRDefault="003556AD" w:rsidP="003556AD">
            <w:pPr>
              <w:spacing w:line="240" w:lineRule="auto"/>
              <w:jc w:val="both"/>
              <w:rPr>
                <w:rFonts w:ascii="Times New Roman" w:hAnsi="Times New Roman"/>
                <w:color w:val="000000"/>
                <w:spacing w:val="-2"/>
              </w:rPr>
            </w:pPr>
            <w:r w:rsidRPr="00394BB6">
              <w:rPr>
                <w:rFonts w:ascii="Times New Roman" w:hAnsi="Times New Roman"/>
                <w:color w:val="000000"/>
                <w:spacing w:val="-2"/>
              </w:rPr>
              <w:t xml:space="preserve">Zgodnie z art. 5 ustawy z dnia 7 lipca 2005 r. o działalności lobbingowej w procesie stanowienia prawa (Dz.U. z 2017 r. poz. 248), projekt zostanie udostępniony w Biuletynie Informacji Publicznej na stronie podmiotowej Rządowego Centrum Legislacji, w serwisie Rządowy Proces Legislacyjny.  </w:t>
            </w:r>
          </w:p>
          <w:p w:rsidR="006A701A" w:rsidRPr="00B37C80" w:rsidRDefault="006A701A" w:rsidP="00B37C80">
            <w:pPr>
              <w:spacing w:line="240" w:lineRule="auto"/>
              <w:jc w:val="both"/>
              <w:rPr>
                <w:rFonts w:ascii="Times New Roman" w:hAnsi="Times New Roman"/>
                <w:color w:val="000000"/>
                <w:spacing w:val="-2"/>
              </w:rPr>
            </w:pPr>
          </w:p>
        </w:tc>
      </w:tr>
      <w:tr w:rsidR="006A701A" w:rsidRPr="008B4FE6" w:rsidTr="00676C8D">
        <w:trPr>
          <w:gridAfter w:val="1"/>
          <w:wAfter w:w="10" w:type="dxa"/>
          <w:trHeight w:val="363"/>
        </w:trPr>
        <w:tc>
          <w:tcPr>
            <w:tcW w:w="10937" w:type="dxa"/>
            <w:gridSpan w:val="29"/>
            <w:shd w:val="clear" w:color="auto" w:fill="99CCFF"/>
            <w:vAlign w:val="center"/>
          </w:tcPr>
          <w:p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260F33" w:rsidRPr="008B4FE6" w:rsidTr="00676C8D">
        <w:trPr>
          <w:gridAfter w:val="1"/>
          <w:wAfter w:w="10" w:type="dxa"/>
          <w:trHeight w:val="142"/>
        </w:trPr>
        <w:tc>
          <w:tcPr>
            <w:tcW w:w="3133" w:type="dxa"/>
            <w:gridSpan w:val="4"/>
            <w:vMerge w:val="restart"/>
            <w:shd w:val="clear" w:color="auto" w:fill="FFFFFF"/>
          </w:tcPr>
          <w:p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04" w:type="dxa"/>
            <w:gridSpan w:val="25"/>
            <w:shd w:val="clear" w:color="auto" w:fill="FFFFFF"/>
          </w:tcPr>
          <w:p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rsidTr="00676C8D">
        <w:trPr>
          <w:gridAfter w:val="1"/>
          <w:wAfter w:w="10" w:type="dxa"/>
          <w:trHeight w:val="142"/>
        </w:trPr>
        <w:tc>
          <w:tcPr>
            <w:tcW w:w="3133" w:type="dxa"/>
            <w:gridSpan w:val="4"/>
            <w:vMerge/>
            <w:shd w:val="clear" w:color="auto" w:fill="FFFFFF"/>
          </w:tcPr>
          <w:p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57668E" w:rsidRPr="008B4FE6" w:rsidTr="00676C8D">
        <w:trPr>
          <w:trHeight w:val="32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w:t>
            </w:r>
          </w:p>
        </w:tc>
      </w:tr>
      <w:tr w:rsidR="0057668E" w:rsidRPr="008B4FE6" w:rsidTr="00676C8D">
        <w:trPr>
          <w:trHeight w:val="32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w:t>
            </w:r>
          </w:p>
        </w:tc>
      </w:tr>
      <w:tr w:rsidR="0057668E" w:rsidRPr="008B4FE6" w:rsidTr="00676C8D">
        <w:trPr>
          <w:trHeight w:val="344"/>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44"/>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3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3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5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51"/>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6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60"/>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57"/>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57668E" w:rsidRPr="008B4FE6" w:rsidTr="00676C8D">
        <w:trPr>
          <w:trHeight w:val="357"/>
        </w:trPr>
        <w:tc>
          <w:tcPr>
            <w:tcW w:w="3133" w:type="dxa"/>
            <w:gridSpan w:val="4"/>
            <w:shd w:val="clear" w:color="auto" w:fill="FFFFFF"/>
            <w:vAlign w:val="center"/>
          </w:tcPr>
          <w:p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7668E" w:rsidRPr="00B37C80" w:rsidRDefault="00005BB0" w:rsidP="00005BB0">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r>
      <w:tr w:rsidR="006A701A" w:rsidRPr="008B4FE6" w:rsidTr="00676C8D">
        <w:trPr>
          <w:gridAfter w:val="1"/>
          <w:wAfter w:w="10" w:type="dxa"/>
          <w:trHeight w:val="348"/>
        </w:trPr>
        <w:tc>
          <w:tcPr>
            <w:tcW w:w="2243" w:type="dxa"/>
            <w:gridSpan w:val="2"/>
            <w:shd w:val="clear" w:color="auto" w:fill="FFFFFF"/>
            <w:vAlign w:val="center"/>
          </w:tcPr>
          <w:p w:rsidR="006A701A" w:rsidRPr="00C53F26" w:rsidRDefault="006A701A"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rsidR="006A701A" w:rsidRPr="00B37C80" w:rsidRDefault="006A701A" w:rsidP="00B37C80">
            <w:pPr>
              <w:spacing w:line="240" w:lineRule="auto"/>
              <w:jc w:val="both"/>
              <w:rPr>
                <w:rFonts w:ascii="Times New Roman" w:hAnsi="Times New Roman"/>
                <w:color w:val="000000"/>
                <w:sz w:val="21"/>
                <w:szCs w:val="21"/>
              </w:rPr>
            </w:pPr>
          </w:p>
          <w:p w:rsidR="006A701A" w:rsidRPr="00B37C80" w:rsidRDefault="006A701A" w:rsidP="00B37C80">
            <w:pPr>
              <w:spacing w:line="240" w:lineRule="auto"/>
              <w:jc w:val="both"/>
              <w:rPr>
                <w:rFonts w:ascii="Times New Roman" w:hAnsi="Times New Roman"/>
                <w:color w:val="000000"/>
                <w:sz w:val="21"/>
                <w:szCs w:val="21"/>
              </w:rPr>
            </w:pPr>
          </w:p>
          <w:p w:rsidR="006A701A" w:rsidRPr="00B37C80" w:rsidRDefault="006A701A" w:rsidP="00B37C80">
            <w:pPr>
              <w:spacing w:line="240" w:lineRule="auto"/>
              <w:jc w:val="both"/>
              <w:rPr>
                <w:rFonts w:ascii="Times New Roman" w:hAnsi="Times New Roman"/>
                <w:color w:val="000000"/>
                <w:sz w:val="21"/>
                <w:szCs w:val="21"/>
              </w:rPr>
            </w:pPr>
          </w:p>
        </w:tc>
      </w:tr>
      <w:tr w:rsidR="00E24BD7" w:rsidRPr="008B4FE6" w:rsidTr="00005BB0">
        <w:trPr>
          <w:gridAfter w:val="1"/>
          <w:wAfter w:w="10" w:type="dxa"/>
          <w:trHeight w:val="1550"/>
        </w:trPr>
        <w:tc>
          <w:tcPr>
            <w:tcW w:w="2243" w:type="dxa"/>
            <w:gridSpan w:val="2"/>
            <w:shd w:val="clear" w:color="auto" w:fill="FFFFFF"/>
          </w:tcPr>
          <w:p w:rsidR="00E24BD7" w:rsidRPr="00C53F26" w:rsidRDefault="001B3460"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w:t>
            </w:r>
            <w:r w:rsidR="00005BB0">
              <w:rPr>
                <w:rFonts w:ascii="Times New Roman" w:hAnsi="Times New Roman"/>
                <w:color w:val="000000"/>
                <w:sz w:val="21"/>
                <w:szCs w:val="21"/>
              </w:rPr>
              <w:t xml:space="preserve">i przyjętych do obliczeń założeń. </w:t>
            </w:r>
          </w:p>
        </w:tc>
        <w:tc>
          <w:tcPr>
            <w:tcW w:w="8694" w:type="dxa"/>
            <w:gridSpan w:val="27"/>
            <w:shd w:val="clear" w:color="auto" w:fill="FFFFFF"/>
          </w:tcPr>
          <w:p w:rsidR="00E24BD7" w:rsidRPr="00005BB0" w:rsidRDefault="00005BB0" w:rsidP="00B37C80">
            <w:pPr>
              <w:spacing w:line="240" w:lineRule="auto"/>
              <w:jc w:val="both"/>
              <w:rPr>
                <w:rFonts w:ascii="Times New Roman" w:hAnsi="Times New Roman"/>
                <w:color w:val="000000" w:themeColor="text1"/>
              </w:rPr>
            </w:pPr>
            <w:r w:rsidRPr="00005BB0">
              <w:rPr>
                <w:rFonts w:ascii="Times New Roman" w:hAnsi="Times New Roman"/>
                <w:color w:val="000000" w:themeColor="text1"/>
              </w:rPr>
              <w:t xml:space="preserve">Wejście w życie projektowanych regulacji nie powinno spowodować istotnych skutków finansowych dla budżetu państwa i budżetów jednostek samorządu terytorialnego. Uwzględniając rozszerzenie zakresu oświadczeń majątkowych oraz zwiększenie ich liczby projektodawca uznaje, że możliwe będzie wykonywanie zadań w zakresie analizy oświadczeń majątkowych w ramach dotychczasowych środków osobowych i finansowych. </w:t>
            </w:r>
          </w:p>
        </w:tc>
      </w:tr>
      <w:tr w:rsidR="006A701A" w:rsidRPr="008B4FE6" w:rsidTr="00676C8D">
        <w:trPr>
          <w:gridAfter w:val="1"/>
          <w:wAfter w:w="10" w:type="dxa"/>
          <w:trHeight w:val="345"/>
        </w:trPr>
        <w:tc>
          <w:tcPr>
            <w:tcW w:w="10937" w:type="dxa"/>
            <w:gridSpan w:val="29"/>
            <w:shd w:val="clear" w:color="auto" w:fill="99CCFF"/>
          </w:tcPr>
          <w:p w:rsidR="006A701A" w:rsidRPr="008B4FE6" w:rsidRDefault="006A701A"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00563199" w:rsidRPr="008B4FE6">
              <w:rPr>
                <w:rFonts w:ascii="Times New Roman" w:hAnsi="Times New Roman"/>
                <w:b/>
                <w:color w:val="000000"/>
              </w:rPr>
              <w:t xml:space="preserve">konkurencyjność </w:t>
            </w:r>
            <w:r w:rsidR="005E7371" w:rsidRPr="008B4FE6">
              <w:rPr>
                <w:rFonts w:ascii="Times New Roman" w:hAnsi="Times New Roman"/>
                <w:b/>
                <w:color w:val="000000"/>
              </w:rPr>
              <w:t>gospodark</w:t>
            </w:r>
            <w:r w:rsidR="00563199">
              <w:rPr>
                <w:rFonts w:ascii="Times New Roman" w:hAnsi="Times New Roman"/>
                <w:b/>
                <w:color w:val="000000"/>
              </w:rPr>
              <w:t>i</w:t>
            </w:r>
            <w:r w:rsidR="005E7371" w:rsidRPr="008B4FE6">
              <w:rPr>
                <w:rFonts w:ascii="Times New Roman" w:hAnsi="Times New Roman"/>
                <w:b/>
                <w:color w:val="000000"/>
              </w:rPr>
              <w:t xml:space="preserve"> </w:t>
            </w:r>
            <w:r w:rsidR="00705A29">
              <w:rPr>
                <w:rFonts w:ascii="Times New Roman" w:hAnsi="Times New Roman"/>
                <w:b/>
                <w:color w:val="000000"/>
              </w:rPr>
              <w:t>i</w:t>
            </w:r>
            <w:r w:rsidR="00563199">
              <w:rPr>
                <w:rFonts w:ascii="Times New Roman" w:hAnsi="Times New Roman"/>
                <w:b/>
                <w:color w:val="000000"/>
              </w:rPr>
              <w:t xml:space="preserve"> przedsiębiorczość</w:t>
            </w:r>
            <w:r w:rsidR="00472E45">
              <w:rPr>
                <w:rFonts w:ascii="Times New Roman" w:hAnsi="Times New Roman"/>
                <w:b/>
                <w:color w:val="000000"/>
              </w:rPr>
              <w:t>,</w:t>
            </w:r>
            <w:r w:rsidR="005E7371" w:rsidRPr="008B4FE6">
              <w:rPr>
                <w:rFonts w:ascii="Times New Roman" w:hAnsi="Times New Roman"/>
                <w:b/>
                <w:color w:val="000000"/>
              </w:rPr>
              <w:t xml:space="preserve"> </w:t>
            </w:r>
            <w:r w:rsidR="00705A29">
              <w:rPr>
                <w:rFonts w:ascii="Times New Roman" w:hAnsi="Times New Roman"/>
                <w:b/>
                <w:color w:val="000000"/>
              </w:rPr>
              <w:t xml:space="preserve">w tym </w:t>
            </w:r>
            <w:r w:rsidR="005E7371" w:rsidRPr="008B4FE6">
              <w:rPr>
                <w:rFonts w:ascii="Times New Roman" w:hAnsi="Times New Roman"/>
                <w:b/>
                <w:color w:val="000000"/>
              </w:rPr>
              <w:t>funkcjonowanie przedsiębi</w:t>
            </w:r>
            <w:r w:rsidR="00B93834">
              <w:rPr>
                <w:rFonts w:ascii="Times New Roman" w:hAnsi="Times New Roman"/>
                <w:b/>
                <w:color w:val="000000"/>
              </w:rPr>
              <w:t>orców</w:t>
            </w:r>
            <w:r w:rsidR="00472E45">
              <w:rPr>
                <w:rFonts w:ascii="Times New Roman" w:hAnsi="Times New Roman"/>
                <w:b/>
                <w:color w:val="000000"/>
              </w:rPr>
              <w:t xml:space="preserve"> </w:t>
            </w:r>
            <w:r w:rsidR="00B93834">
              <w:rPr>
                <w:rFonts w:ascii="Times New Roman" w:hAnsi="Times New Roman"/>
                <w:b/>
                <w:color w:val="000000"/>
              </w:rPr>
              <w:t xml:space="preserve">oraz na </w:t>
            </w:r>
            <w:r w:rsidR="00BB0DCA">
              <w:rPr>
                <w:rFonts w:ascii="Times New Roman" w:hAnsi="Times New Roman"/>
                <w:b/>
                <w:color w:val="000000"/>
              </w:rPr>
              <w:t xml:space="preserve">rodzinę, </w:t>
            </w:r>
            <w:r w:rsidR="00B93834">
              <w:rPr>
                <w:rFonts w:ascii="Times New Roman" w:hAnsi="Times New Roman"/>
                <w:b/>
                <w:color w:val="000000"/>
              </w:rPr>
              <w:t xml:space="preserve">obywateli i gospodarstwa domowe </w:t>
            </w:r>
          </w:p>
        </w:tc>
      </w:tr>
      <w:tr w:rsidR="005E7371" w:rsidRPr="008B4FE6" w:rsidTr="00676C8D">
        <w:trPr>
          <w:gridAfter w:val="1"/>
          <w:wAfter w:w="10" w:type="dxa"/>
          <w:trHeight w:val="142"/>
        </w:trPr>
        <w:tc>
          <w:tcPr>
            <w:tcW w:w="10937" w:type="dxa"/>
            <w:gridSpan w:val="29"/>
            <w:shd w:val="clear" w:color="auto" w:fill="FFFFFF"/>
          </w:tcPr>
          <w:p w:rsidR="005E7371" w:rsidRPr="00301959" w:rsidRDefault="001B3460"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E6D63" w:rsidRPr="008B4FE6" w:rsidTr="00676C8D">
        <w:trPr>
          <w:gridAfter w:val="1"/>
          <w:wAfter w:w="10" w:type="dxa"/>
          <w:trHeight w:val="142"/>
        </w:trPr>
        <w:tc>
          <w:tcPr>
            <w:tcW w:w="3889" w:type="dxa"/>
            <w:gridSpan w:val="7"/>
            <w:shd w:val="clear" w:color="auto" w:fill="FFFFFF"/>
          </w:tcPr>
          <w:p w:rsidR="002E6D63" w:rsidRPr="00301959" w:rsidRDefault="002E6D63"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rsidR="002E6D63" w:rsidRPr="00301959" w:rsidRDefault="002E6D63"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rsidR="002E6D63" w:rsidRPr="001B3460" w:rsidRDefault="002E6D63"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001B3460" w:rsidRPr="001B3460">
              <w:rPr>
                <w:rFonts w:ascii="Times New Roman" w:hAnsi="Times New Roman"/>
                <w:i/>
                <w:color w:val="000000"/>
                <w:spacing w:val="-2"/>
                <w:sz w:val="21"/>
                <w:szCs w:val="21"/>
              </w:rPr>
              <w:t>(0-10)</w:t>
            </w:r>
          </w:p>
        </w:tc>
      </w:tr>
      <w:tr w:rsidR="002E6D63" w:rsidRPr="008B4FE6" w:rsidTr="008A5095">
        <w:trPr>
          <w:gridAfter w:val="1"/>
          <w:wAfter w:w="10" w:type="dxa"/>
          <w:trHeight w:val="142"/>
        </w:trPr>
        <w:tc>
          <w:tcPr>
            <w:tcW w:w="1596" w:type="dxa"/>
            <w:vMerge w:val="restart"/>
            <w:shd w:val="clear" w:color="auto" w:fill="FFFFFF"/>
          </w:tcPr>
          <w:p w:rsidR="006F78C4" w:rsidRDefault="002E6D63" w:rsidP="006F78C4">
            <w:pPr>
              <w:rPr>
                <w:rFonts w:ascii="Times New Roman" w:hAnsi="Times New Roman"/>
                <w:color w:val="000000"/>
                <w:sz w:val="21"/>
                <w:szCs w:val="21"/>
              </w:rPr>
            </w:pPr>
            <w:r w:rsidRPr="00301959">
              <w:rPr>
                <w:rFonts w:ascii="Times New Roman" w:hAnsi="Times New Roman"/>
                <w:color w:val="000000"/>
                <w:sz w:val="21"/>
                <w:szCs w:val="21"/>
              </w:rPr>
              <w:t xml:space="preserve">W </w:t>
            </w:r>
            <w:r w:rsidR="001B3460">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rsidR="006F78C4" w:rsidRDefault="006F78C4" w:rsidP="006F78C4">
            <w:pPr>
              <w:rPr>
                <w:rFonts w:ascii="Times New Roman" w:hAnsi="Times New Roman"/>
                <w:spacing w:val="-2"/>
                <w:sz w:val="21"/>
                <w:szCs w:val="21"/>
              </w:rPr>
            </w:pPr>
            <w:r>
              <w:rPr>
                <w:rFonts w:ascii="Times New Roman" w:hAnsi="Times New Roman"/>
                <w:spacing w:val="-2"/>
                <w:sz w:val="21"/>
                <w:szCs w:val="21"/>
              </w:rPr>
              <w:t xml:space="preserve">(w mln zł, </w:t>
            </w:r>
          </w:p>
          <w:p w:rsidR="002E6D63" w:rsidRPr="00301959" w:rsidRDefault="006F78C4" w:rsidP="006F78C4">
            <w:pPr>
              <w:spacing w:line="240" w:lineRule="auto"/>
              <w:rPr>
                <w:rFonts w:ascii="Times New Roman" w:hAnsi="Times New Roman"/>
                <w:color w:val="000000"/>
                <w:sz w:val="21"/>
                <w:szCs w:val="21"/>
              </w:rPr>
            </w:pPr>
            <w:r>
              <w:rPr>
                <w:rFonts w:ascii="Times New Roman" w:hAnsi="Times New Roman"/>
                <w:spacing w:val="-2"/>
                <w:sz w:val="21"/>
                <w:szCs w:val="21"/>
              </w:rPr>
              <w:t xml:space="preserve">ceny </w:t>
            </w:r>
            <w:r w:rsidR="00CF5F4F">
              <w:rPr>
                <w:rFonts w:ascii="Times New Roman" w:hAnsi="Times New Roman"/>
                <w:spacing w:val="-2"/>
                <w:sz w:val="21"/>
                <w:szCs w:val="21"/>
              </w:rPr>
              <w:t>stałe</w:t>
            </w:r>
            <w:r>
              <w:rPr>
                <w:rFonts w:ascii="Times New Roman" w:hAnsi="Times New Roman"/>
                <w:spacing w:val="-2"/>
                <w:sz w:val="21"/>
                <w:szCs w:val="21"/>
              </w:rPr>
              <w:t xml:space="preserve"> z …… r.)</w:t>
            </w:r>
          </w:p>
        </w:tc>
        <w:tc>
          <w:tcPr>
            <w:tcW w:w="2293" w:type="dxa"/>
            <w:gridSpan w:val="6"/>
            <w:shd w:val="clear" w:color="auto" w:fill="FFFFFF"/>
          </w:tcPr>
          <w:p w:rsidR="002E6D63"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rsidR="002E6D63" w:rsidRPr="00B37C80" w:rsidRDefault="002E6D63" w:rsidP="00811D46">
            <w:pPr>
              <w:spacing w:line="240" w:lineRule="auto"/>
              <w:rPr>
                <w:rFonts w:ascii="Times New Roman" w:hAnsi="Times New Roman"/>
                <w:color w:val="000000"/>
                <w:spacing w:val="-2"/>
                <w:sz w:val="21"/>
                <w:szCs w:val="21"/>
              </w:rPr>
            </w:pPr>
          </w:p>
        </w:tc>
      </w:tr>
      <w:tr w:rsidR="002E6D63" w:rsidRPr="008B4FE6" w:rsidTr="008A5095">
        <w:trPr>
          <w:gridAfter w:val="1"/>
          <w:wAfter w:w="10" w:type="dxa"/>
          <w:trHeight w:val="142"/>
        </w:trPr>
        <w:tc>
          <w:tcPr>
            <w:tcW w:w="1596" w:type="dxa"/>
            <w:vMerge/>
            <w:shd w:val="clear" w:color="auto" w:fill="FFFFFF"/>
          </w:tcPr>
          <w:p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rsidR="002E6D63" w:rsidRPr="00301959" w:rsidRDefault="00705A29"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sektor mikro-, małych </w:t>
            </w:r>
            <w:r w:rsidR="00BF5201">
              <w:rPr>
                <w:rFonts w:ascii="Times New Roman" w:hAnsi="Times New Roman"/>
                <w:color w:val="000000"/>
                <w:sz w:val="21"/>
                <w:szCs w:val="21"/>
              </w:rPr>
              <w:br/>
            </w:r>
            <w:r w:rsidRPr="00301959">
              <w:rPr>
                <w:rFonts w:ascii="Times New Roman" w:hAnsi="Times New Roman"/>
                <w:color w:val="000000"/>
                <w:sz w:val="21"/>
                <w:szCs w:val="21"/>
              </w:rPr>
              <w:t>i średnich przedsiębiorstw</w:t>
            </w:r>
          </w:p>
        </w:tc>
        <w:tc>
          <w:tcPr>
            <w:tcW w:w="937" w:type="dxa"/>
            <w:gridSpan w:val="2"/>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rsidR="002E6D63" w:rsidRPr="00B37C80" w:rsidRDefault="002E6D63" w:rsidP="00811D46">
            <w:pPr>
              <w:spacing w:line="240" w:lineRule="auto"/>
              <w:rPr>
                <w:rFonts w:ascii="Times New Roman" w:hAnsi="Times New Roman"/>
                <w:color w:val="000000"/>
                <w:spacing w:val="-2"/>
                <w:sz w:val="21"/>
                <w:szCs w:val="21"/>
              </w:rPr>
            </w:pPr>
          </w:p>
        </w:tc>
      </w:tr>
      <w:tr w:rsidR="002E6D63" w:rsidRPr="008B4FE6" w:rsidTr="008A5095">
        <w:trPr>
          <w:gridAfter w:val="1"/>
          <w:wAfter w:w="10" w:type="dxa"/>
          <w:trHeight w:val="142"/>
        </w:trPr>
        <w:tc>
          <w:tcPr>
            <w:tcW w:w="1596" w:type="dxa"/>
            <w:vMerge/>
            <w:shd w:val="clear" w:color="auto" w:fill="FFFFFF"/>
          </w:tcPr>
          <w:p w:rsidR="002E6D63" w:rsidRPr="00301959" w:rsidRDefault="002E6D63" w:rsidP="00811D46">
            <w:pPr>
              <w:spacing w:line="240" w:lineRule="auto"/>
              <w:rPr>
                <w:rFonts w:ascii="Times New Roman" w:hAnsi="Times New Roman"/>
                <w:color w:val="000000"/>
                <w:sz w:val="21"/>
                <w:szCs w:val="21"/>
              </w:rPr>
            </w:pPr>
          </w:p>
        </w:tc>
        <w:tc>
          <w:tcPr>
            <w:tcW w:w="2293" w:type="dxa"/>
            <w:gridSpan w:val="6"/>
            <w:shd w:val="clear" w:color="auto" w:fill="FFFFFF"/>
          </w:tcPr>
          <w:p w:rsidR="002E6D63" w:rsidRPr="00301959" w:rsidRDefault="00A92BAF"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w:t>
            </w:r>
            <w:r w:rsidR="002E6D63" w:rsidRPr="00301959">
              <w:rPr>
                <w:rFonts w:ascii="Times New Roman" w:hAnsi="Times New Roman"/>
                <w:sz w:val="21"/>
                <w:szCs w:val="21"/>
              </w:rPr>
              <w:t>bywatele oraz gospodarstwa domowe</w:t>
            </w:r>
          </w:p>
        </w:tc>
        <w:tc>
          <w:tcPr>
            <w:tcW w:w="937" w:type="dxa"/>
            <w:gridSpan w:val="2"/>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5"/>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7"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4"/>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938" w:type="dxa"/>
            <w:gridSpan w:val="3"/>
            <w:shd w:val="clear" w:color="auto" w:fill="FFFFFF"/>
          </w:tcPr>
          <w:p w:rsidR="002E6D63" w:rsidRPr="00B37C80" w:rsidRDefault="002E6D63" w:rsidP="00811D46">
            <w:pPr>
              <w:spacing w:line="240" w:lineRule="auto"/>
              <w:rPr>
                <w:rFonts w:ascii="Times New Roman" w:hAnsi="Times New Roman"/>
                <w:color w:val="000000"/>
                <w:sz w:val="21"/>
                <w:szCs w:val="21"/>
              </w:rPr>
            </w:pPr>
          </w:p>
        </w:tc>
        <w:tc>
          <w:tcPr>
            <w:tcW w:w="1422" w:type="dxa"/>
            <w:shd w:val="clear" w:color="auto" w:fill="FFFFFF"/>
          </w:tcPr>
          <w:p w:rsidR="002E6D63" w:rsidRPr="00B37C80" w:rsidRDefault="002E6D63" w:rsidP="00811D46">
            <w:pPr>
              <w:spacing w:line="240" w:lineRule="auto"/>
              <w:rPr>
                <w:rFonts w:ascii="Times New Roman" w:hAnsi="Times New Roman"/>
                <w:color w:val="000000"/>
                <w:spacing w:val="-2"/>
                <w:sz w:val="21"/>
                <w:szCs w:val="21"/>
              </w:rPr>
            </w:pPr>
          </w:p>
        </w:tc>
      </w:tr>
      <w:tr w:rsidR="008A608F" w:rsidRPr="008B4FE6" w:rsidTr="00676C8D">
        <w:trPr>
          <w:gridAfter w:val="1"/>
          <w:wAfter w:w="10" w:type="dxa"/>
          <w:trHeight w:val="142"/>
        </w:trPr>
        <w:tc>
          <w:tcPr>
            <w:tcW w:w="1596" w:type="dxa"/>
            <w:vMerge w:val="restart"/>
            <w:shd w:val="clear" w:color="auto" w:fill="FFFFFF"/>
          </w:tcPr>
          <w:p w:rsidR="008A608F" w:rsidRPr="00301959" w:rsidRDefault="008A608F"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sidR="0097181B">
              <w:rPr>
                <w:rFonts w:ascii="Times New Roman" w:hAnsi="Times New Roman"/>
                <w:color w:val="000000"/>
                <w:sz w:val="21"/>
                <w:szCs w:val="21"/>
              </w:rPr>
              <w:t>ujęciu</w:t>
            </w:r>
            <w:r w:rsidR="0097181B" w:rsidRPr="00301959">
              <w:rPr>
                <w:rFonts w:ascii="Times New Roman" w:hAnsi="Times New Roman"/>
                <w:color w:val="000000"/>
                <w:sz w:val="21"/>
                <w:szCs w:val="21"/>
              </w:rPr>
              <w:t xml:space="preserve"> </w:t>
            </w:r>
            <w:r w:rsidRPr="00301959">
              <w:rPr>
                <w:rFonts w:ascii="Times New Roman" w:hAnsi="Times New Roman"/>
                <w:color w:val="000000"/>
                <w:sz w:val="21"/>
                <w:szCs w:val="21"/>
              </w:rPr>
              <w:t>niepieniężnym</w:t>
            </w:r>
          </w:p>
        </w:tc>
        <w:tc>
          <w:tcPr>
            <w:tcW w:w="2293" w:type="dxa"/>
            <w:gridSpan w:val="6"/>
            <w:shd w:val="clear" w:color="auto" w:fill="FFFFFF"/>
          </w:tcPr>
          <w:p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w:t>
            </w:r>
            <w:r w:rsidR="008A608F" w:rsidRPr="00301959">
              <w:rPr>
                <w:rFonts w:ascii="Times New Roman" w:hAnsi="Times New Roman"/>
                <w:color w:val="000000"/>
                <w:sz w:val="21"/>
                <w:szCs w:val="21"/>
              </w:rPr>
              <w:t>rzedsiębiorstwa</w:t>
            </w:r>
          </w:p>
        </w:tc>
        <w:tc>
          <w:tcPr>
            <w:tcW w:w="7048" w:type="dxa"/>
            <w:gridSpan w:val="22"/>
            <w:shd w:val="clear" w:color="auto" w:fill="FFFFFF"/>
          </w:tcPr>
          <w:p w:rsidR="008A608F" w:rsidRPr="00B37C80" w:rsidRDefault="008A608F" w:rsidP="00811D46">
            <w:pPr>
              <w:spacing w:line="240" w:lineRule="auto"/>
              <w:rPr>
                <w:rFonts w:ascii="Times New Roman" w:hAnsi="Times New Roman"/>
                <w:color w:val="000000"/>
                <w:spacing w:val="-2"/>
                <w:sz w:val="21"/>
                <w:szCs w:val="21"/>
              </w:rPr>
            </w:pPr>
          </w:p>
        </w:tc>
      </w:tr>
      <w:tr w:rsidR="008A608F" w:rsidRPr="008B4FE6" w:rsidTr="00676C8D">
        <w:trPr>
          <w:gridAfter w:val="1"/>
          <w:wAfter w:w="10" w:type="dxa"/>
          <w:trHeight w:val="142"/>
        </w:trPr>
        <w:tc>
          <w:tcPr>
            <w:tcW w:w="1596" w:type="dxa"/>
            <w:vMerge/>
            <w:shd w:val="clear" w:color="auto" w:fill="FFFFFF"/>
          </w:tcPr>
          <w:p w:rsidR="008A608F" w:rsidRPr="00301959" w:rsidRDefault="008A608F" w:rsidP="00811D46">
            <w:pPr>
              <w:spacing w:line="240" w:lineRule="auto"/>
              <w:rPr>
                <w:rFonts w:ascii="Times New Roman" w:hAnsi="Times New Roman"/>
                <w:color w:val="000000"/>
                <w:sz w:val="21"/>
                <w:szCs w:val="21"/>
              </w:rPr>
            </w:pPr>
          </w:p>
        </w:tc>
        <w:tc>
          <w:tcPr>
            <w:tcW w:w="2293" w:type="dxa"/>
            <w:gridSpan w:val="6"/>
            <w:shd w:val="clear" w:color="auto" w:fill="FFFFFF"/>
          </w:tcPr>
          <w:p w:rsidR="008A608F" w:rsidRPr="00301959" w:rsidRDefault="009E3C4B"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w:t>
            </w:r>
            <w:r w:rsidR="008A608F" w:rsidRPr="00301959">
              <w:rPr>
                <w:rFonts w:ascii="Times New Roman" w:hAnsi="Times New Roman"/>
                <w:color w:val="000000"/>
                <w:sz w:val="21"/>
                <w:szCs w:val="21"/>
              </w:rPr>
              <w:t xml:space="preserve">ektor mikro-, małych </w:t>
            </w:r>
            <w:r w:rsidR="00BF5201">
              <w:rPr>
                <w:rFonts w:ascii="Times New Roman" w:hAnsi="Times New Roman"/>
                <w:color w:val="000000"/>
                <w:sz w:val="21"/>
                <w:szCs w:val="21"/>
              </w:rPr>
              <w:br/>
            </w:r>
            <w:r w:rsidR="008A608F" w:rsidRPr="00301959">
              <w:rPr>
                <w:rFonts w:ascii="Times New Roman" w:hAnsi="Times New Roman"/>
                <w:color w:val="000000"/>
                <w:sz w:val="21"/>
                <w:szCs w:val="21"/>
              </w:rPr>
              <w:t xml:space="preserve">i średnich </w:t>
            </w:r>
            <w:r w:rsidR="008A608F" w:rsidRPr="00301959">
              <w:rPr>
                <w:rFonts w:ascii="Times New Roman" w:hAnsi="Times New Roman"/>
                <w:color w:val="000000"/>
                <w:sz w:val="21"/>
                <w:szCs w:val="21"/>
              </w:rPr>
              <w:lastRenderedPageBreak/>
              <w:t>przedsiębiorstw</w:t>
            </w:r>
          </w:p>
        </w:tc>
        <w:tc>
          <w:tcPr>
            <w:tcW w:w="7048" w:type="dxa"/>
            <w:gridSpan w:val="22"/>
            <w:shd w:val="clear" w:color="auto" w:fill="FFFFFF"/>
          </w:tcPr>
          <w:p w:rsidR="008A608F" w:rsidRPr="00B37C80" w:rsidRDefault="008A608F" w:rsidP="00811D46">
            <w:pPr>
              <w:spacing w:line="240" w:lineRule="auto"/>
              <w:rPr>
                <w:rFonts w:ascii="Times New Roman" w:hAnsi="Times New Roman"/>
                <w:color w:val="000000"/>
                <w:spacing w:val="-2"/>
                <w:sz w:val="21"/>
                <w:szCs w:val="21"/>
              </w:rPr>
            </w:pPr>
          </w:p>
        </w:tc>
      </w:tr>
      <w:tr w:rsidR="009E3C4B" w:rsidRPr="008B4FE6" w:rsidTr="00676C8D">
        <w:trPr>
          <w:gridAfter w:val="1"/>
          <w:wAfter w:w="10" w:type="dxa"/>
          <w:trHeight w:val="596"/>
        </w:trPr>
        <w:tc>
          <w:tcPr>
            <w:tcW w:w="1596" w:type="dxa"/>
            <w:vMerge/>
            <w:shd w:val="clear" w:color="auto" w:fill="FFFFFF"/>
          </w:tcPr>
          <w:p w:rsidR="009E3C4B" w:rsidRPr="00301959" w:rsidRDefault="009E3C4B" w:rsidP="00811D46">
            <w:pPr>
              <w:spacing w:line="240" w:lineRule="auto"/>
              <w:rPr>
                <w:rFonts w:ascii="Times New Roman" w:hAnsi="Times New Roman"/>
                <w:color w:val="000000"/>
                <w:sz w:val="21"/>
                <w:szCs w:val="21"/>
              </w:rPr>
            </w:pPr>
          </w:p>
        </w:tc>
        <w:tc>
          <w:tcPr>
            <w:tcW w:w="2293" w:type="dxa"/>
            <w:gridSpan w:val="6"/>
            <w:shd w:val="clear" w:color="auto" w:fill="FFFFFF"/>
          </w:tcPr>
          <w:p w:rsidR="009E3C4B" w:rsidRPr="00301959" w:rsidRDefault="00A92BAF"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009E3C4B" w:rsidRPr="00301959">
              <w:rPr>
                <w:rFonts w:ascii="Times New Roman" w:hAnsi="Times New Roman"/>
                <w:sz w:val="21"/>
                <w:szCs w:val="21"/>
              </w:rPr>
              <w:t>obywatele oraz gospodarstwa domowe</w:t>
            </w:r>
            <w:r w:rsidR="006D4BD9">
              <w:rPr>
                <w:rFonts w:ascii="Times New Roman" w:hAnsi="Times New Roman"/>
                <w:sz w:val="21"/>
                <w:szCs w:val="21"/>
              </w:rPr>
              <w:t xml:space="preserve">, (w tym </w:t>
            </w:r>
            <w:r w:rsidR="009E3C4B" w:rsidRPr="00301959">
              <w:rPr>
                <w:rFonts w:ascii="Times New Roman" w:hAnsi="Times New Roman"/>
                <w:color w:val="000000"/>
                <w:sz w:val="21"/>
                <w:szCs w:val="21"/>
              </w:rPr>
              <w:t xml:space="preserve"> </w:t>
            </w:r>
            <w:r w:rsidR="006D4BD9">
              <w:rPr>
                <w:rFonts w:ascii="Times New Roman" w:hAnsi="Times New Roman"/>
                <w:color w:val="000000"/>
                <w:sz w:val="21"/>
                <w:szCs w:val="21"/>
              </w:rPr>
              <w:t xml:space="preserve">osoby starsze </w:t>
            </w:r>
            <w:r w:rsidR="00BF5201">
              <w:rPr>
                <w:rFonts w:ascii="Times New Roman" w:hAnsi="Times New Roman"/>
                <w:color w:val="000000"/>
                <w:sz w:val="21"/>
                <w:szCs w:val="21"/>
              </w:rPr>
              <w:br/>
            </w:r>
            <w:r w:rsidR="006D4BD9">
              <w:rPr>
                <w:rFonts w:ascii="Times New Roman" w:hAnsi="Times New Roman"/>
                <w:color w:val="000000"/>
                <w:sz w:val="21"/>
                <w:szCs w:val="21"/>
              </w:rPr>
              <w:t xml:space="preserve">i niepełnosprawne) </w:t>
            </w:r>
          </w:p>
        </w:tc>
        <w:tc>
          <w:tcPr>
            <w:tcW w:w="7048" w:type="dxa"/>
            <w:gridSpan w:val="22"/>
            <w:shd w:val="clear" w:color="auto" w:fill="FFFFFF"/>
          </w:tcPr>
          <w:p w:rsidR="009E3C4B" w:rsidRPr="00B37C80" w:rsidRDefault="009E3C4B" w:rsidP="00955774">
            <w:pPr>
              <w:spacing w:line="240" w:lineRule="auto"/>
              <w:rPr>
                <w:rFonts w:ascii="Times New Roman" w:hAnsi="Times New Roman"/>
                <w:color w:val="000000"/>
                <w:spacing w:val="-2"/>
                <w:sz w:val="21"/>
                <w:szCs w:val="21"/>
              </w:rPr>
            </w:pPr>
          </w:p>
        </w:tc>
      </w:tr>
      <w:tr w:rsidR="005E7371" w:rsidRPr="008B4FE6" w:rsidTr="00676C8D">
        <w:trPr>
          <w:gridAfter w:val="1"/>
          <w:wAfter w:w="10" w:type="dxa"/>
          <w:trHeight w:val="142"/>
        </w:trPr>
        <w:tc>
          <w:tcPr>
            <w:tcW w:w="1596" w:type="dxa"/>
            <w:shd w:val="clear" w:color="auto" w:fill="FFFFFF"/>
          </w:tcPr>
          <w:p w:rsidR="005E7371" w:rsidRPr="00301959" w:rsidRDefault="005E7371"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rsidR="005E7371" w:rsidRPr="00301959" w:rsidRDefault="005E7371" w:rsidP="00811D46">
            <w:pPr>
              <w:spacing w:line="240" w:lineRule="auto"/>
              <w:rPr>
                <w:rFonts w:ascii="Times New Roman" w:hAnsi="Times New Roman"/>
                <w:color w:val="000000"/>
                <w:sz w:val="21"/>
                <w:szCs w:val="21"/>
              </w:rPr>
            </w:pPr>
          </w:p>
        </w:tc>
        <w:tc>
          <w:tcPr>
            <w:tcW w:w="7048" w:type="dxa"/>
            <w:gridSpan w:val="22"/>
            <w:shd w:val="clear" w:color="auto" w:fill="FFFFFF"/>
          </w:tcPr>
          <w:p w:rsidR="005E7371" w:rsidRPr="00B37C80" w:rsidRDefault="005E7371" w:rsidP="00811D46">
            <w:pPr>
              <w:spacing w:line="240" w:lineRule="auto"/>
              <w:rPr>
                <w:rFonts w:ascii="Times New Roman" w:hAnsi="Times New Roman"/>
                <w:color w:val="000000"/>
                <w:spacing w:val="-2"/>
                <w:sz w:val="21"/>
                <w:szCs w:val="21"/>
              </w:rPr>
            </w:pPr>
          </w:p>
        </w:tc>
      </w:tr>
      <w:tr w:rsidR="00E24BD7" w:rsidRPr="008B4FE6" w:rsidTr="00676C8D">
        <w:trPr>
          <w:gridAfter w:val="1"/>
          <w:wAfter w:w="10" w:type="dxa"/>
          <w:trHeight w:val="1643"/>
        </w:trPr>
        <w:tc>
          <w:tcPr>
            <w:tcW w:w="2243" w:type="dxa"/>
            <w:gridSpan w:val="2"/>
            <w:shd w:val="clear" w:color="auto" w:fill="FFFFFF"/>
          </w:tcPr>
          <w:p w:rsidR="00E24BD7" w:rsidRPr="00301959" w:rsidRDefault="00E24BD7"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rsidR="00E24BD7" w:rsidRPr="00301959" w:rsidRDefault="006D4BD9" w:rsidP="00BE16FA">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Projektowana regulacja powinna spowodować korzyści polegające na zwiększeniu prewencyjnego oddziaływania na osoby pełniące funkcje publiczne w zakresie zapobiegania ewentualnym </w:t>
            </w:r>
            <w:proofErr w:type="spellStart"/>
            <w:r w:rsidR="00BE16FA">
              <w:rPr>
                <w:rFonts w:ascii="Times New Roman" w:hAnsi="Times New Roman"/>
                <w:color w:val="000000"/>
                <w:sz w:val="21"/>
                <w:szCs w:val="21"/>
              </w:rPr>
              <w:t>zachowaniom</w:t>
            </w:r>
            <w:proofErr w:type="spellEnd"/>
            <w:r>
              <w:rPr>
                <w:rFonts w:ascii="Times New Roman" w:hAnsi="Times New Roman"/>
                <w:color w:val="000000"/>
                <w:sz w:val="21"/>
                <w:szCs w:val="21"/>
              </w:rPr>
              <w:t xml:space="preserve"> polegającym w szczególności na przyjmowaniu korzyści majątkowych w związku </w:t>
            </w:r>
            <w:r>
              <w:rPr>
                <w:rFonts w:ascii="Times New Roman" w:hAnsi="Times New Roman"/>
                <w:color w:val="000000"/>
                <w:sz w:val="21"/>
                <w:szCs w:val="21"/>
              </w:rPr>
              <w:br/>
              <w:t xml:space="preserve">z </w:t>
            </w:r>
            <w:r w:rsidR="00BF5201">
              <w:rPr>
                <w:rFonts w:ascii="Times New Roman" w:hAnsi="Times New Roman"/>
                <w:color w:val="000000"/>
                <w:sz w:val="21"/>
                <w:szCs w:val="21"/>
              </w:rPr>
              <w:t xml:space="preserve">pełnieniem funkcji publicznej. Zaproponowane rozwiązania wpłyną pozytywnie na transparentność życia publicznego.  </w:t>
            </w:r>
          </w:p>
        </w:tc>
      </w:tr>
      <w:tr w:rsidR="006A701A" w:rsidRPr="008B4FE6" w:rsidTr="00676C8D">
        <w:trPr>
          <w:gridAfter w:val="1"/>
          <w:wAfter w:w="10" w:type="dxa"/>
          <w:trHeight w:val="342"/>
        </w:trPr>
        <w:tc>
          <w:tcPr>
            <w:tcW w:w="10937" w:type="dxa"/>
            <w:gridSpan w:val="29"/>
            <w:shd w:val="clear" w:color="auto" w:fill="99CCFF"/>
            <w:vAlign w:val="center"/>
          </w:tcPr>
          <w:p w:rsidR="006A701A" w:rsidRPr="008B4FE6" w:rsidRDefault="006A701A" w:rsidP="004F4E17">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sidR="00FA117A">
              <w:rPr>
                <w:rFonts w:ascii="Times New Roman" w:hAnsi="Times New Roman"/>
                <w:b/>
                <w:color w:val="000000"/>
              </w:rPr>
              <w:t>Zmiana o</w:t>
            </w:r>
            <w:r w:rsidRPr="008B4FE6">
              <w:rPr>
                <w:rFonts w:ascii="Times New Roman" w:hAnsi="Times New Roman"/>
                <w:b/>
                <w:color w:val="000000"/>
              </w:rPr>
              <w:t>bciąże</w:t>
            </w:r>
            <w:r w:rsidR="00FA117A">
              <w:rPr>
                <w:rFonts w:ascii="Times New Roman" w:hAnsi="Times New Roman"/>
                <w:b/>
                <w:color w:val="000000"/>
              </w:rPr>
              <w:t>ń</w:t>
            </w:r>
            <w:r w:rsidRPr="008B4FE6">
              <w:rPr>
                <w:rFonts w:ascii="Times New Roman" w:hAnsi="Times New Roman"/>
                <w:b/>
                <w:color w:val="000000"/>
              </w:rPr>
              <w:t xml:space="preserve"> regulacyjn</w:t>
            </w:r>
            <w:r w:rsidR="00FA117A">
              <w:rPr>
                <w:rFonts w:ascii="Times New Roman" w:hAnsi="Times New Roman"/>
                <w:b/>
                <w:color w:val="000000"/>
              </w:rPr>
              <w:t>ych</w:t>
            </w:r>
            <w:r w:rsidR="00653688">
              <w:rPr>
                <w:rFonts w:ascii="Times New Roman" w:hAnsi="Times New Roman"/>
                <w:b/>
                <w:color w:val="000000"/>
              </w:rPr>
              <w:t xml:space="preserve"> (w tym obowiązk</w:t>
            </w:r>
            <w:r w:rsidR="00FA117A">
              <w:rPr>
                <w:rFonts w:ascii="Times New Roman" w:hAnsi="Times New Roman"/>
                <w:b/>
                <w:color w:val="000000"/>
              </w:rPr>
              <w:t xml:space="preserve">ów </w:t>
            </w:r>
            <w:r w:rsidR="00653688">
              <w:rPr>
                <w:rFonts w:ascii="Times New Roman" w:hAnsi="Times New Roman"/>
                <w:b/>
                <w:color w:val="000000"/>
              </w:rPr>
              <w:t>informacyjn</w:t>
            </w:r>
            <w:r w:rsidR="00FA117A">
              <w:rPr>
                <w:rFonts w:ascii="Times New Roman" w:hAnsi="Times New Roman"/>
                <w:b/>
                <w:color w:val="000000"/>
              </w:rPr>
              <w:t>ych</w:t>
            </w:r>
            <w:r w:rsidR="00653688">
              <w:rPr>
                <w:rFonts w:ascii="Times New Roman" w:hAnsi="Times New Roman"/>
                <w:b/>
                <w:color w:val="000000"/>
              </w:rPr>
              <w:t>)</w:t>
            </w:r>
            <w:r w:rsidRPr="008B4FE6">
              <w:rPr>
                <w:rFonts w:ascii="Times New Roman" w:hAnsi="Times New Roman"/>
                <w:b/>
                <w:color w:val="000000"/>
              </w:rPr>
              <w:t xml:space="preserve"> wynikając</w:t>
            </w:r>
            <w:r w:rsidR="00FA117A">
              <w:rPr>
                <w:rFonts w:ascii="Times New Roman" w:hAnsi="Times New Roman"/>
                <w:b/>
                <w:color w:val="000000"/>
              </w:rPr>
              <w:t>ych</w:t>
            </w:r>
            <w:r w:rsidRPr="008B4FE6">
              <w:rPr>
                <w:rFonts w:ascii="Times New Roman" w:hAnsi="Times New Roman"/>
                <w:b/>
                <w:color w:val="000000"/>
              </w:rPr>
              <w:t xml:space="preserve"> z projektu</w:t>
            </w:r>
          </w:p>
        </w:tc>
      </w:tr>
      <w:tr w:rsidR="00D86AFF" w:rsidRPr="008B4FE6" w:rsidTr="00676C8D">
        <w:trPr>
          <w:gridAfter w:val="1"/>
          <w:wAfter w:w="10" w:type="dxa"/>
          <w:trHeight w:val="151"/>
        </w:trPr>
        <w:tc>
          <w:tcPr>
            <w:tcW w:w="10937" w:type="dxa"/>
            <w:gridSpan w:val="29"/>
            <w:shd w:val="clear" w:color="auto" w:fill="FFFFFF"/>
          </w:tcPr>
          <w:p w:rsidR="00D86AFF" w:rsidRPr="008B4FE6" w:rsidRDefault="007B570F" w:rsidP="004F4E17">
            <w:pPr>
              <w:spacing w:line="240" w:lineRule="auto"/>
              <w:rPr>
                <w:rFonts w:ascii="Times New Roman" w:hAnsi="Times New Roman"/>
                <w:color w:val="000000"/>
              </w:rPr>
            </w:pPr>
            <w:sdt>
              <w:sdtPr>
                <w:rPr>
                  <w:rFonts w:ascii="Times New Roman" w:hAnsi="Times New Roman"/>
                  <w:color w:val="000000"/>
                  <w:spacing w:val="-2"/>
                </w:rPr>
                <w:id w:val="1930998347"/>
                <w14:checkbox>
                  <w14:checked w14:val="0"/>
                  <w14:checkedState w14:val="2612" w14:font="MS Gothic"/>
                  <w14:uncheckedState w14:val="2610" w14:font="MS Gothic"/>
                </w14:checkbox>
              </w:sdtPr>
              <w:sdtEndPr/>
              <w:sdtContent>
                <w:r w:rsidR="009A0658">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D86AFF" w:rsidRPr="001A5FDA">
              <w:rPr>
                <w:rFonts w:ascii="Times New Roman" w:hAnsi="Times New Roman"/>
                <w:color w:val="000000"/>
                <w:spacing w:val="-2"/>
              </w:rPr>
              <w:t>nie dotyczy</w:t>
            </w:r>
          </w:p>
        </w:tc>
      </w:tr>
      <w:tr w:rsidR="00D86AFF" w:rsidRPr="008B4FE6" w:rsidTr="00676C8D">
        <w:trPr>
          <w:gridAfter w:val="1"/>
          <w:wAfter w:w="10" w:type="dxa"/>
          <w:trHeight w:val="946"/>
        </w:trPr>
        <w:tc>
          <w:tcPr>
            <w:tcW w:w="5111" w:type="dxa"/>
            <w:gridSpan w:val="12"/>
            <w:shd w:val="clear" w:color="auto" w:fill="FFFFFF"/>
          </w:tcPr>
          <w:p w:rsidR="00D86AFF" w:rsidRDefault="00D86AFF"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rsidR="00D86AFF" w:rsidRDefault="007B570F" w:rsidP="004F4E17">
            <w:pPr>
              <w:spacing w:line="240" w:lineRule="auto"/>
              <w:rPr>
                <w:rFonts w:ascii="Times New Roman" w:hAnsi="Times New Roman"/>
                <w:color w:val="000000"/>
              </w:rPr>
            </w:pPr>
            <w:sdt>
              <w:sdtPr>
                <w:rPr>
                  <w:rFonts w:ascii="Times New Roman" w:hAnsi="Times New Roman"/>
                  <w:color w:val="000000"/>
                </w:rPr>
                <w:id w:val="-501432790"/>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D86AFF">
              <w:rPr>
                <w:rFonts w:ascii="Times New Roman" w:hAnsi="Times New Roman"/>
                <w:color w:val="000000"/>
              </w:rPr>
              <w:t>tak</w:t>
            </w:r>
          </w:p>
          <w:p w:rsidR="00D86AFF" w:rsidRDefault="007B570F" w:rsidP="004F4E17">
            <w:pPr>
              <w:spacing w:line="240" w:lineRule="auto"/>
              <w:rPr>
                <w:rFonts w:ascii="Times New Roman" w:hAnsi="Times New Roman"/>
                <w:color w:val="000000"/>
              </w:rPr>
            </w:pPr>
            <w:sdt>
              <w:sdtPr>
                <w:rPr>
                  <w:rFonts w:ascii="Times New Roman" w:hAnsi="Times New Roman"/>
                  <w:color w:val="000000"/>
                </w:rPr>
                <w:id w:val="-1774005171"/>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D86AFF">
              <w:rPr>
                <w:rFonts w:ascii="Times New Roman" w:hAnsi="Times New Roman"/>
                <w:color w:val="000000"/>
              </w:rPr>
              <w:t>nie</w:t>
            </w:r>
          </w:p>
          <w:p w:rsidR="00D86AFF" w:rsidRDefault="007B570F" w:rsidP="004F4E17">
            <w:pPr>
              <w:rPr>
                <w:rFonts w:ascii="Times New Roman" w:hAnsi="Times New Roman"/>
                <w:color w:val="000000"/>
              </w:rPr>
            </w:pPr>
            <w:sdt>
              <w:sdtPr>
                <w:rPr>
                  <w:rFonts w:ascii="Times New Roman" w:hAnsi="Times New Roman"/>
                  <w:color w:val="000000"/>
                </w:rPr>
                <w:id w:val="351533669"/>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D86AFF">
              <w:rPr>
                <w:rFonts w:ascii="Times New Roman" w:hAnsi="Times New Roman"/>
                <w:color w:val="000000"/>
              </w:rPr>
              <w:t>nie dotyczy</w:t>
            </w:r>
          </w:p>
        </w:tc>
      </w:tr>
      <w:tr w:rsidR="001B3460" w:rsidRPr="008B4FE6" w:rsidTr="00676C8D">
        <w:trPr>
          <w:gridAfter w:val="1"/>
          <w:wAfter w:w="10" w:type="dxa"/>
          <w:trHeight w:val="1245"/>
        </w:trPr>
        <w:tc>
          <w:tcPr>
            <w:tcW w:w="5111" w:type="dxa"/>
            <w:gridSpan w:val="12"/>
            <w:shd w:val="clear" w:color="auto" w:fill="FFFFFF"/>
          </w:tcPr>
          <w:p w:rsidR="001B3460" w:rsidRPr="008B4FE6" w:rsidRDefault="007B570F" w:rsidP="00AE6CF8">
            <w:pPr>
              <w:spacing w:line="240" w:lineRule="auto"/>
              <w:rPr>
                <w:rFonts w:ascii="Times New Roman" w:hAnsi="Times New Roman"/>
                <w:color w:val="000000"/>
                <w:spacing w:val="-2"/>
              </w:rPr>
            </w:pPr>
            <w:sdt>
              <w:sdtPr>
                <w:rPr>
                  <w:rFonts w:ascii="Times New Roman" w:hAnsi="Times New Roman"/>
                  <w:color w:val="000000"/>
                  <w:spacing w:val="-2"/>
                </w:rPr>
                <w:id w:val="-1646118103"/>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zmniejszenie liczby dokumentów</w:t>
            </w:r>
            <w:r w:rsidR="001B3460">
              <w:rPr>
                <w:rFonts w:ascii="Times New Roman" w:hAnsi="Times New Roman"/>
                <w:color w:val="000000"/>
                <w:spacing w:val="-2"/>
              </w:rPr>
              <w:t xml:space="preserve"> </w:t>
            </w:r>
          </w:p>
          <w:p w:rsidR="001B3460" w:rsidRPr="008B4FE6" w:rsidRDefault="007B570F" w:rsidP="00AE6CF8">
            <w:pPr>
              <w:spacing w:line="240" w:lineRule="auto"/>
              <w:rPr>
                <w:rFonts w:ascii="Times New Roman" w:hAnsi="Times New Roman"/>
                <w:color w:val="000000"/>
                <w:spacing w:val="-2"/>
              </w:rPr>
            </w:pPr>
            <w:sdt>
              <w:sdtPr>
                <w:rPr>
                  <w:rFonts w:ascii="Times New Roman" w:hAnsi="Times New Roman"/>
                  <w:color w:val="000000"/>
                  <w:spacing w:val="-2"/>
                </w:rPr>
                <w:id w:val="1876505849"/>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zmniejszenie liczby procedur</w:t>
            </w:r>
          </w:p>
          <w:p w:rsidR="001B3460" w:rsidRDefault="007B570F" w:rsidP="00AE6CF8">
            <w:pPr>
              <w:spacing w:line="240" w:lineRule="auto"/>
              <w:rPr>
                <w:rFonts w:ascii="Times New Roman" w:hAnsi="Times New Roman"/>
                <w:color w:val="000000"/>
                <w:spacing w:val="-2"/>
              </w:rPr>
            </w:pPr>
            <w:sdt>
              <w:sdtPr>
                <w:rPr>
                  <w:rFonts w:ascii="Times New Roman" w:hAnsi="Times New Roman"/>
                  <w:color w:val="000000"/>
                  <w:spacing w:val="-2"/>
                </w:rPr>
                <w:id w:val="-2082051990"/>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skrócenie czasu</w:t>
            </w:r>
            <w:r w:rsidR="00CF5F4F">
              <w:rPr>
                <w:rFonts w:ascii="Times New Roman" w:hAnsi="Times New Roman"/>
                <w:color w:val="000000"/>
                <w:spacing w:val="-2"/>
              </w:rPr>
              <w:t xml:space="preserve"> na załatwienie sprawy</w:t>
            </w:r>
          </w:p>
          <w:p w:rsidR="001B3460" w:rsidRPr="008B4FE6" w:rsidRDefault="007B570F" w:rsidP="007415D0">
            <w:pPr>
              <w:rPr>
                <w:rFonts w:ascii="Times New Roman" w:hAnsi="Times New Roman"/>
                <w:b/>
                <w:color w:val="000000"/>
                <w:spacing w:val="-2"/>
              </w:rPr>
            </w:pPr>
            <w:sdt>
              <w:sdtPr>
                <w:rPr>
                  <w:rFonts w:ascii="Times New Roman" w:hAnsi="Times New Roman"/>
                  <w:color w:val="000000"/>
                  <w:spacing w:val="-2"/>
                </w:rPr>
                <w:id w:val="2112540246"/>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inne:</w:t>
            </w:r>
            <w:r w:rsidR="001B3460" w:rsidRPr="008B4FE6">
              <w:rPr>
                <w:rFonts w:ascii="Times New Roman" w:hAnsi="Times New Roman"/>
                <w:color w:val="000000"/>
              </w:rPr>
              <w:t xml:space="preserve"> </w:t>
            </w:r>
            <w:r w:rsidR="007415D0">
              <w:rPr>
                <w:rFonts w:ascii="Times New Roman" w:hAnsi="Times New Roman"/>
                <w:color w:val="000000"/>
              </w:rPr>
              <w:t>…</w:t>
            </w:r>
          </w:p>
        </w:tc>
        <w:tc>
          <w:tcPr>
            <w:tcW w:w="5826" w:type="dxa"/>
            <w:gridSpan w:val="17"/>
            <w:shd w:val="clear" w:color="auto" w:fill="FFFFFF"/>
          </w:tcPr>
          <w:p w:rsidR="001B3460" w:rsidRPr="008B4FE6" w:rsidRDefault="007B570F" w:rsidP="00AE6CF8">
            <w:pPr>
              <w:spacing w:line="240" w:lineRule="auto"/>
              <w:rPr>
                <w:rFonts w:ascii="Times New Roman" w:hAnsi="Times New Roman"/>
                <w:color w:val="000000"/>
                <w:spacing w:val="-2"/>
              </w:rPr>
            </w:pPr>
            <w:sdt>
              <w:sdtPr>
                <w:rPr>
                  <w:rFonts w:ascii="Times New Roman" w:hAnsi="Times New Roman"/>
                  <w:color w:val="000000"/>
                  <w:spacing w:val="-2"/>
                </w:rPr>
                <w:id w:val="2104995084"/>
                <w14:checkbox>
                  <w14:checked w14:val="1"/>
                  <w14:checkedState w14:val="2612" w14:font="MS Gothic"/>
                  <w14:uncheckedState w14:val="2610" w14:font="MS Gothic"/>
                </w14:checkbox>
              </w:sdtPr>
              <w:sdtEndPr/>
              <w:sdtContent>
                <w:r w:rsidR="00776B84">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zwiększenie liczby dokumentów</w:t>
            </w:r>
          </w:p>
          <w:p w:rsidR="001B3460" w:rsidRPr="008B4FE6" w:rsidRDefault="007B570F" w:rsidP="00AE6CF8">
            <w:pPr>
              <w:spacing w:line="240" w:lineRule="auto"/>
              <w:rPr>
                <w:rFonts w:ascii="Times New Roman" w:hAnsi="Times New Roman"/>
                <w:color w:val="000000"/>
                <w:spacing w:val="-2"/>
              </w:rPr>
            </w:pPr>
            <w:sdt>
              <w:sdtPr>
                <w:rPr>
                  <w:rFonts w:ascii="Times New Roman" w:hAnsi="Times New Roman"/>
                  <w:color w:val="000000"/>
                </w:rPr>
                <w:id w:val="762415844"/>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sidRPr="008B4FE6">
              <w:rPr>
                <w:rFonts w:ascii="Times New Roman" w:hAnsi="Times New Roman"/>
                <w:color w:val="000000"/>
                <w:spacing w:val="-2"/>
              </w:rPr>
              <w:t>zwiększenie liczby procedur</w:t>
            </w:r>
          </w:p>
          <w:p w:rsidR="001B3460" w:rsidRPr="008B4FE6" w:rsidRDefault="007B570F" w:rsidP="00AE6CF8">
            <w:pPr>
              <w:spacing w:line="240" w:lineRule="auto"/>
              <w:rPr>
                <w:rFonts w:ascii="Times New Roman" w:hAnsi="Times New Roman"/>
                <w:color w:val="000000"/>
                <w:spacing w:val="-2"/>
              </w:rPr>
            </w:pPr>
            <w:sdt>
              <w:sdtPr>
                <w:rPr>
                  <w:rFonts w:ascii="Times New Roman" w:hAnsi="Times New Roman"/>
                  <w:color w:val="000000"/>
                  <w:spacing w:val="-2"/>
                </w:rPr>
                <w:id w:val="-357036351"/>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wydłużenie czasu</w:t>
            </w:r>
            <w:r w:rsidR="00CF5F4F">
              <w:rPr>
                <w:rFonts w:ascii="Times New Roman" w:hAnsi="Times New Roman"/>
                <w:color w:val="000000"/>
                <w:spacing w:val="-2"/>
              </w:rPr>
              <w:t xml:space="preserve"> na załatwienie sprawy</w:t>
            </w:r>
          </w:p>
          <w:p w:rsidR="001B3460" w:rsidRPr="008B4FE6" w:rsidRDefault="007B570F" w:rsidP="00AE6CF8">
            <w:pPr>
              <w:spacing w:line="240" w:lineRule="auto"/>
              <w:rPr>
                <w:rFonts w:ascii="Times New Roman" w:hAnsi="Times New Roman"/>
                <w:color w:val="000000"/>
              </w:rPr>
            </w:pPr>
            <w:sdt>
              <w:sdtPr>
                <w:rPr>
                  <w:rFonts w:ascii="Times New Roman" w:hAnsi="Times New Roman"/>
                  <w:color w:val="000000"/>
                  <w:spacing w:val="-2"/>
                </w:rPr>
                <w:id w:val="1149557140"/>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inne:</w:t>
            </w:r>
            <w:r w:rsidR="001B3460" w:rsidRPr="008B4FE6">
              <w:rPr>
                <w:rFonts w:ascii="Times New Roman" w:hAnsi="Times New Roman"/>
                <w:color w:val="000000"/>
              </w:rPr>
              <w:t xml:space="preserve"> </w:t>
            </w:r>
            <w:r w:rsidR="007415D0">
              <w:rPr>
                <w:rFonts w:ascii="Times New Roman" w:hAnsi="Times New Roman"/>
                <w:color w:val="000000"/>
              </w:rPr>
              <w:t>…</w:t>
            </w:r>
          </w:p>
          <w:p w:rsidR="001B3460" w:rsidRPr="008B4FE6" w:rsidRDefault="001B3460" w:rsidP="00AE6CF8">
            <w:pPr>
              <w:spacing w:line="240" w:lineRule="auto"/>
              <w:rPr>
                <w:rFonts w:ascii="Times New Roman" w:hAnsi="Times New Roman"/>
                <w:color w:val="000000"/>
              </w:rPr>
            </w:pPr>
          </w:p>
        </w:tc>
      </w:tr>
      <w:tr w:rsidR="00BF0DA2" w:rsidRPr="008B4FE6" w:rsidTr="00676C8D">
        <w:trPr>
          <w:gridAfter w:val="1"/>
          <w:wAfter w:w="10" w:type="dxa"/>
          <w:trHeight w:val="870"/>
        </w:trPr>
        <w:tc>
          <w:tcPr>
            <w:tcW w:w="5111" w:type="dxa"/>
            <w:gridSpan w:val="12"/>
            <w:shd w:val="clear" w:color="auto" w:fill="FFFFFF"/>
          </w:tcPr>
          <w:p w:rsidR="00BF0DA2" w:rsidRPr="008B4FE6" w:rsidRDefault="00BF0DA2"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rsidR="00BF0DA2" w:rsidRDefault="007B570F" w:rsidP="00BF0DA2">
            <w:pPr>
              <w:spacing w:line="240" w:lineRule="auto"/>
              <w:rPr>
                <w:rFonts w:ascii="Times New Roman" w:hAnsi="Times New Roman"/>
                <w:color w:val="000000"/>
              </w:rPr>
            </w:pPr>
            <w:sdt>
              <w:sdtPr>
                <w:rPr>
                  <w:rFonts w:ascii="Times New Roman" w:hAnsi="Times New Roman"/>
                  <w:color w:val="000000"/>
                </w:rPr>
                <w:id w:val="297268939"/>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BF0DA2">
              <w:rPr>
                <w:rFonts w:ascii="Times New Roman" w:hAnsi="Times New Roman"/>
                <w:color w:val="000000"/>
              </w:rPr>
              <w:t>tak</w:t>
            </w:r>
          </w:p>
          <w:p w:rsidR="00BF0DA2" w:rsidRDefault="007B570F" w:rsidP="00BF0DA2">
            <w:pPr>
              <w:spacing w:line="240" w:lineRule="auto"/>
              <w:rPr>
                <w:rFonts w:ascii="Times New Roman" w:hAnsi="Times New Roman"/>
                <w:color w:val="000000"/>
              </w:rPr>
            </w:pPr>
            <w:sdt>
              <w:sdtPr>
                <w:rPr>
                  <w:rFonts w:ascii="Times New Roman" w:hAnsi="Times New Roman"/>
                  <w:color w:val="000000"/>
                </w:rPr>
                <w:id w:val="-1887021666"/>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BF0DA2">
              <w:rPr>
                <w:rFonts w:ascii="Times New Roman" w:hAnsi="Times New Roman"/>
                <w:color w:val="000000"/>
              </w:rPr>
              <w:t>nie</w:t>
            </w:r>
          </w:p>
          <w:p w:rsidR="00BF0DA2" w:rsidRDefault="007B570F" w:rsidP="00BF0DA2">
            <w:pPr>
              <w:spacing w:line="240" w:lineRule="auto"/>
              <w:rPr>
                <w:rFonts w:ascii="Times New Roman" w:hAnsi="Times New Roman"/>
                <w:color w:val="000000"/>
              </w:rPr>
            </w:pPr>
            <w:sdt>
              <w:sdtPr>
                <w:rPr>
                  <w:rFonts w:ascii="Times New Roman" w:hAnsi="Times New Roman"/>
                  <w:color w:val="000000"/>
                </w:rPr>
                <w:id w:val="1904862519"/>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BF0DA2">
              <w:rPr>
                <w:rFonts w:ascii="Times New Roman" w:hAnsi="Times New Roman"/>
                <w:color w:val="000000"/>
              </w:rPr>
              <w:t>nie dotyczy</w:t>
            </w:r>
          </w:p>
          <w:p w:rsidR="00117017" w:rsidRPr="008B4FE6" w:rsidRDefault="00117017" w:rsidP="00BF0DA2">
            <w:pPr>
              <w:spacing w:line="240" w:lineRule="auto"/>
              <w:rPr>
                <w:rFonts w:ascii="Times New Roman" w:hAnsi="Times New Roman"/>
                <w:color w:val="000000"/>
              </w:rPr>
            </w:pPr>
          </w:p>
        </w:tc>
      </w:tr>
      <w:tr w:rsidR="00117017" w:rsidRPr="008B4FE6" w:rsidTr="00676C8D">
        <w:trPr>
          <w:gridAfter w:val="1"/>
          <w:wAfter w:w="10" w:type="dxa"/>
          <w:trHeight w:val="630"/>
        </w:trPr>
        <w:tc>
          <w:tcPr>
            <w:tcW w:w="10937" w:type="dxa"/>
            <w:gridSpan w:val="29"/>
            <w:shd w:val="clear" w:color="auto" w:fill="FFFFFF"/>
          </w:tcPr>
          <w:p w:rsidR="00005BB0" w:rsidRPr="008B4FE6" w:rsidRDefault="00117017" w:rsidP="00BE16FA">
            <w:pPr>
              <w:spacing w:line="240" w:lineRule="auto"/>
              <w:jc w:val="both"/>
              <w:rPr>
                <w:rFonts w:ascii="Times New Roman" w:hAnsi="Times New Roman"/>
                <w:color w:val="000000"/>
              </w:rPr>
            </w:pPr>
            <w:r>
              <w:rPr>
                <w:rFonts w:ascii="Times New Roman" w:hAnsi="Times New Roman"/>
                <w:color w:val="000000"/>
              </w:rPr>
              <w:t>Komentarz:</w:t>
            </w: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1B3460" w:rsidRPr="008B4FE6" w:rsidTr="00676C8D">
        <w:trPr>
          <w:gridAfter w:val="1"/>
          <w:wAfter w:w="10" w:type="dxa"/>
          <w:trHeight w:val="142"/>
        </w:trPr>
        <w:tc>
          <w:tcPr>
            <w:tcW w:w="10937" w:type="dxa"/>
            <w:gridSpan w:val="29"/>
            <w:shd w:val="clear" w:color="auto" w:fill="auto"/>
          </w:tcPr>
          <w:p w:rsidR="001B3460" w:rsidRPr="008B4FE6" w:rsidRDefault="00005BB0" w:rsidP="00B37C80">
            <w:pPr>
              <w:spacing w:line="240" w:lineRule="auto"/>
              <w:jc w:val="both"/>
              <w:rPr>
                <w:rFonts w:ascii="Times New Roman" w:hAnsi="Times New Roman"/>
                <w:color w:val="000000"/>
              </w:rPr>
            </w:pPr>
            <w:r>
              <w:rPr>
                <w:rFonts w:ascii="Times New Roman" w:hAnsi="Times New Roman"/>
                <w:color w:val="000000"/>
              </w:rPr>
              <w:t xml:space="preserve">Projekt nie będzie miał pływu na rynek pracy.  </w:t>
            </w: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B3460" w:rsidRPr="008B4FE6" w:rsidTr="00676C8D">
        <w:trPr>
          <w:gridAfter w:val="1"/>
          <w:wAfter w:w="10" w:type="dxa"/>
          <w:trHeight w:val="1031"/>
        </w:trPr>
        <w:tc>
          <w:tcPr>
            <w:tcW w:w="3547" w:type="dxa"/>
            <w:gridSpan w:val="5"/>
            <w:shd w:val="clear" w:color="auto" w:fill="FFFFFF"/>
          </w:tcPr>
          <w:p w:rsidR="001B3460" w:rsidRPr="008B4FE6" w:rsidRDefault="001B3460" w:rsidP="00254DED">
            <w:pPr>
              <w:spacing w:line="240" w:lineRule="auto"/>
              <w:rPr>
                <w:rFonts w:ascii="Times New Roman" w:hAnsi="Times New Roman"/>
                <w:color w:val="000000"/>
              </w:rPr>
            </w:pPr>
          </w:p>
          <w:p w:rsidR="001B3460" w:rsidRPr="008B4FE6" w:rsidRDefault="007B570F" w:rsidP="00254DED">
            <w:pPr>
              <w:spacing w:line="240" w:lineRule="auto"/>
              <w:rPr>
                <w:rFonts w:ascii="Times New Roman" w:hAnsi="Times New Roman"/>
                <w:color w:val="000000"/>
                <w:spacing w:val="-2"/>
              </w:rPr>
            </w:pPr>
            <w:sdt>
              <w:sdtPr>
                <w:rPr>
                  <w:rFonts w:ascii="Times New Roman" w:hAnsi="Times New Roman"/>
                  <w:color w:val="000000"/>
                </w:rPr>
                <w:id w:val="365952688"/>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sidRPr="008B4FE6">
              <w:rPr>
                <w:rFonts w:ascii="Times New Roman" w:hAnsi="Times New Roman"/>
                <w:color w:val="000000"/>
                <w:spacing w:val="-2"/>
              </w:rPr>
              <w:t>środowisko naturalne</w:t>
            </w:r>
          </w:p>
          <w:p w:rsidR="001B3460" w:rsidRDefault="007B570F" w:rsidP="006A701A">
            <w:pPr>
              <w:spacing w:line="240" w:lineRule="auto"/>
              <w:rPr>
                <w:rFonts w:ascii="Times New Roman" w:hAnsi="Times New Roman"/>
                <w:color w:val="000000"/>
              </w:rPr>
            </w:pPr>
            <w:sdt>
              <w:sdtPr>
                <w:rPr>
                  <w:rFonts w:ascii="Times New Roman" w:hAnsi="Times New Roman"/>
                  <w:color w:val="000000"/>
                </w:rPr>
                <w:id w:val="-1888785328"/>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sidRPr="008B4FE6">
              <w:rPr>
                <w:rFonts w:ascii="Times New Roman" w:hAnsi="Times New Roman"/>
                <w:color w:val="000000"/>
              </w:rPr>
              <w:t>sytuacja i rozwój regionalny</w:t>
            </w:r>
          </w:p>
          <w:p w:rsidR="001B3460" w:rsidRPr="008B4FE6" w:rsidRDefault="007B570F" w:rsidP="007415D0">
            <w:pPr>
              <w:spacing w:line="240" w:lineRule="auto"/>
              <w:rPr>
                <w:rFonts w:ascii="Times New Roman" w:hAnsi="Times New Roman"/>
                <w:color w:val="000000"/>
                <w:spacing w:val="-2"/>
              </w:rPr>
            </w:pPr>
            <w:sdt>
              <w:sdtPr>
                <w:rPr>
                  <w:rFonts w:ascii="Times New Roman" w:hAnsi="Times New Roman"/>
                  <w:color w:val="000000"/>
                  <w:spacing w:val="-2"/>
                </w:rPr>
                <w:id w:val="366884454"/>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 xml:space="preserve">inne: </w:t>
            </w:r>
            <w:r w:rsidR="007415D0">
              <w:rPr>
                <w:rFonts w:ascii="Times New Roman" w:hAnsi="Times New Roman"/>
                <w:color w:val="000000"/>
              </w:rPr>
              <w:t>…</w:t>
            </w:r>
          </w:p>
        </w:tc>
        <w:tc>
          <w:tcPr>
            <w:tcW w:w="3687" w:type="dxa"/>
            <w:gridSpan w:val="15"/>
            <w:shd w:val="clear" w:color="auto" w:fill="FFFFFF"/>
          </w:tcPr>
          <w:p w:rsidR="001B3460" w:rsidRPr="008B4FE6" w:rsidRDefault="001B3460" w:rsidP="00254DED">
            <w:pPr>
              <w:spacing w:line="240" w:lineRule="auto"/>
              <w:rPr>
                <w:rFonts w:ascii="Times New Roman" w:hAnsi="Times New Roman"/>
                <w:color w:val="000000"/>
              </w:rPr>
            </w:pPr>
          </w:p>
          <w:p w:rsidR="001B3460" w:rsidRPr="008B4FE6" w:rsidRDefault="007B570F" w:rsidP="00254DED">
            <w:pPr>
              <w:spacing w:line="240" w:lineRule="auto"/>
              <w:rPr>
                <w:rFonts w:ascii="Times New Roman" w:hAnsi="Times New Roman"/>
                <w:color w:val="000000"/>
                <w:spacing w:val="-2"/>
              </w:rPr>
            </w:pPr>
            <w:sdt>
              <w:sdtPr>
                <w:rPr>
                  <w:rFonts w:ascii="Times New Roman" w:hAnsi="Times New Roman"/>
                  <w:color w:val="000000"/>
                  <w:spacing w:val="-2"/>
                </w:rPr>
                <w:id w:val="-1170861332"/>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demografia</w:t>
            </w:r>
          </w:p>
          <w:p w:rsidR="001B3460" w:rsidRPr="008B4FE6" w:rsidRDefault="007B570F" w:rsidP="006A701A">
            <w:pPr>
              <w:spacing w:line="240" w:lineRule="auto"/>
              <w:rPr>
                <w:rFonts w:ascii="Times New Roman" w:hAnsi="Times New Roman"/>
                <w:color w:val="000000"/>
              </w:rPr>
            </w:pPr>
            <w:sdt>
              <w:sdtPr>
                <w:rPr>
                  <w:rFonts w:ascii="Times New Roman" w:hAnsi="Times New Roman"/>
                  <w:color w:val="000000"/>
                </w:rPr>
                <w:id w:val="1090503991"/>
                <w14:checkbox>
                  <w14:checked w14:val="0"/>
                  <w14:checkedState w14:val="2612" w14:font="MS Gothic"/>
                  <w14:uncheckedState w14:val="2610" w14:font="MS Gothic"/>
                </w14:checkbox>
              </w:sdtPr>
              <w:sdtEndPr/>
              <w:sdtContent>
                <w:r w:rsidR="007415D0">
                  <w:rPr>
                    <w:rFonts w:ascii="MS Gothic" w:eastAsia="MS Gothic" w:hAnsi="MS Gothic" w:hint="eastAsia"/>
                    <w:color w:val="000000"/>
                  </w:rPr>
                  <w:t>☐</w:t>
                </w:r>
              </w:sdtContent>
            </w:sdt>
            <w:r w:rsidR="007415D0">
              <w:rPr>
                <w:rFonts w:ascii="Times New Roman" w:hAnsi="Times New Roman"/>
                <w:color w:val="000000"/>
              </w:rPr>
              <w:t xml:space="preserve"> </w:t>
            </w:r>
            <w:r w:rsidR="001B3460">
              <w:rPr>
                <w:rFonts w:ascii="Times New Roman" w:hAnsi="Times New Roman"/>
                <w:color w:val="000000"/>
              </w:rPr>
              <w:t>mienie państwowe</w:t>
            </w:r>
          </w:p>
        </w:tc>
        <w:tc>
          <w:tcPr>
            <w:tcW w:w="3703" w:type="dxa"/>
            <w:gridSpan w:val="9"/>
            <w:shd w:val="clear" w:color="auto" w:fill="FFFFFF"/>
          </w:tcPr>
          <w:p w:rsidR="001B3460" w:rsidRPr="008B4FE6" w:rsidRDefault="001B3460" w:rsidP="006A701A">
            <w:pPr>
              <w:spacing w:line="240" w:lineRule="auto"/>
              <w:rPr>
                <w:rFonts w:ascii="Times New Roman" w:hAnsi="Times New Roman"/>
                <w:color w:val="000000"/>
              </w:rPr>
            </w:pPr>
          </w:p>
          <w:p w:rsidR="001B3460" w:rsidRDefault="007B570F" w:rsidP="006A701A">
            <w:pPr>
              <w:spacing w:line="240" w:lineRule="auto"/>
              <w:rPr>
                <w:rFonts w:ascii="Times New Roman" w:hAnsi="Times New Roman"/>
                <w:color w:val="000000"/>
                <w:spacing w:val="-2"/>
              </w:rPr>
            </w:pPr>
            <w:sdt>
              <w:sdtPr>
                <w:rPr>
                  <w:rFonts w:ascii="Times New Roman" w:hAnsi="Times New Roman"/>
                  <w:color w:val="000000"/>
                  <w:spacing w:val="-2"/>
                </w:rPr>
                <w:id w:val="1485042436"/>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sidRPr="008B4FE6">
              <w:rPr>
                <w:rFonts w:ascii="Times New Roman" w:hAnsi="Times New Roman"/>
                <w:color w:val="000000"/>
                <w:spacing w:val="-2"/>
              </w:rPr>
              <w:t>informatyzacja</w:t>
            </w:r>
          </w:p>
          <w:p w:rsidR="001B3460" w:rsidRPr="008B4FE6" w:rsidRDefault="007B570F" w:rsidP="006A701A">
            <w:pPr>
              <w:spacing w:line="240" w:lineRule="auto"/>
              <w:rPr>
                <w:rFonts w:ascii="Times New Roman" w:hAnsi="Times New Roman"/>
                <w:color w:val="000000"/>
              </w:rPr>
            </w:pPr>
            <w:sdt>
              <w:sdtPr>
                <w:rPr>
                  <w:rFonts w:ascii="Times New Roman" w:hAnsi="Times New Roman"/>
                  <w:color w:val="000000"/>
                  <w:spacing w:val="-2"/>
                </w:rPr>
                <w:id w:val="-170105530"/>
                <w14:checkbox>
                  <w14:checked w14:val="0"/>
                  <w14:checkedState w14:val="2612" w14:font="MS Gothic"/>
                  <w14:uncheckedState w14:val="2610" w14:font="MS Gothic"/>
                </w14:checkbox>
              </w:sdtPr>
              <w:sdtEndPr/>
              <w:sdtContent>
                <w:r w:rsidR="007415D0">
                  <w:rPr>
                    <w:rFonts w:ascii="MS Gothic" w:eastAsia="MS Gothic" w:hAnsi="MS Gothic" w:hint="eastAsia"/>
                    <w:color w:val="000000"/>
                    <w:spacing w:val="-2"/>
                  </w:rPr>
                  <w:t>☐</w:t>
                </w:r>
              </w:sdtContent>
            </w:sdt>
            <w:r w:rsidR="007415D0">
              <w:rPr>
                <w:rFonts w:ascii="Times New Roman" w:hAnsi="Times New Roman"/>
                <w:color w:val="000000"/>
                <w:spacing w:val="-2"/>
              </w:rPr>
              <w:t xml:space="preserve"> </w:t>
            </w:r>
            <w:r w:rsidR="001B3460">
              <w:rPr>
                <w:rFonts w:ascii="Times New Roman" w:hAnsi="Times New Roman"/>
                <w:color w:val="000000"/>
                <w:spacing w:val="-2"/>
              </w:rPr>
              <w:t>zdrowie</w:t>
            </w:r>
          </w:p>
        </w:tc>
      </w:tr>
      <w:tr w:rsidR="001B3460" w:rsidRPr="008B4FE6" w:rsidTr="00676C8D">
        <w:trPr>
          <w:gridAfter w:val="1"/>
          <w:wAfter w:w="10" w:type="dxa"/>
          <w:trHeight w:val="712"/>
        </w:trPr>
        <w:tc>
          <w:tcPr>
            <w:tcW w:w="2243" w:type="dxa"/>
            <w:gridSpan w:val="2"/>
            <w:shd w:val="clear" w:color="auto" w:fill="FFFFFF"/>
            <w:vAlign w:val="center"/>
          </w:tcPr>
          <w:p w:rsidR="001B3460" w:rsidRPr="00776B84" w:rsidRDefault="001B3460" w:rsidP="00254DED">
            <w:pPr>
              <w:spacing w:line="240" w:lineRule="auto"/>
              <w:rPr>
                <w:rFonts w:ascii="Times New Roman" w:hAnsi="Times New Roman"/>
                <w:color w:val="000000"/>
              </w:rPr>
            </w:pPr>
            <w:r w:rsidRPr="00776B84">
              <w:rPr>
                <w:rFonts w:ascii="Times New Roman" w:hAnsi="Times New Roman"/>
                <w:color w:val="000000"/>
              </w:rPr>
              <w:t>Omówienie wpływu</w:t>
            </w:r>
          </w:p>
        </w:tc>
        <w:tc>
          <w:tcPr>
            <w:tcW w:w="8694" w:type="dxa"/>
            <w:gridSpan w:val="27"/>
            <w:shd w:val="clear" w:color="auto" w:fill="FFFFFF"/>
            <w:vAlign w:val="center"/>
          </w:tcPr>
          <w:p w:rsidR="00776B84" w:rsidRDefault="00776B84" w:rsidP="00B37C80">
            <w:pPr>
              <w:spacing w:line="240" w:lineRule="auto"/>
              <w:jc w:val="both"/>
              <w:rPr>
                <w:rFonts w:ascii="Times New Roman" w:hAnsi="Times New Roman"/>
                <w:color w:val="000000"/>
                <w:spacing w:val="-2"/>
                <w:sz w:val="4"/>
                <w:szCs w:val="4"/>
              </w:rPr>
            </w:pPr>
          </w:p>
          <w:p w:rsidR="00776B84" w:rsidRPr="00776B84" w:rsidRDefault="00776B84" w:rsidP="00B37C80">
            <w:pPr>
              <w:spacing w:line="240" w:lineRule="auto"/>
              <w:jc w:val="both"/>
              <w:rPr>
                <w:rFonts w:ascii="Times New Roman" w:hAnsi="Times New Roman"/>
                <w:color w:val="000000"/>
                <w:spacing w:val="-2"/>
                <w:sz w:val="4"/>
                <w:szCs w:val="4"/>
              </w:rPr>
            </w:pPr>
          </w:p>
          <w:p w:rsidR="001B3460" w:rsidRPr="00776B84" w:rsidRDefault="00295E56" w:rsidP="00B37C80">
            <w:pPr>
              <w:spacing w:line="240" w:lineRule="auto"/>
              <w:jc w:val="both"/>
              <w:rPr>
                <w:rFonts w:ascii="Times New Roman" w:hAnsi="Times New Roman"/>
                <w:color w:val="000000"/>
                <w:spacing w:val="-2"/>
              </w:rPr>
            </w:pPr>
            <w:r w:rsidRPr="00776B84">
              <w:rPr>
                <w:rFonts w:ascii="Times New Roman" w:hAnsi="Times New Roman"/>
                <w:color w:val="000000"/>
                <w:spacing w:val="-2"/>
              </w:rPr>
              <w:t xml:space="preserve">Projekt nie będzie miał zasadniczego wpływu na pozostałe obszary.  </w:t>
            </w:r>
          </w:p>
        </w:tc>
      </w:tr>
      <w:tr w:rsidR="001B3460" w:rsidRPr="008B4FE6" w:rsidTr="00676C8D">
        <w:trPr>
          <w:gridAfter w:val="1"/>
          <w:wAfter w:w="10" w:type="dxa"/>
          <w:trHeight w:val="142"/>
        </w:trPr>
        <w:tc>
          <w:tcPr>
            <w:tcW w:w="10937" w:type="dxa"/>
            <w:gridSpan w:val="29"/>
            <w:shd w:val="clear" w:color="auto" w:fill="99CCFF"/>
          </w:tcPr>
          <w:p w:rsidR="001B3460" w:rsidRPr="00627221" w:rsidRDefault="00A767D2"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w:t>
            </w:r>
            <w:r w:rsidR="00CF5F4F">
              <w:rPr>
                <w:rFonts w:ascii="Times New Roman" w:hAnsi="Times New Roman"/>
                <w:b/>
                <w:spacing w:val="-2"/>
                <w:sz w:val="21"/>
                <w:szCs w:val="21"/>
              </w:rPr>
              <w:t>owane</w:t>
            </w:r>
            <w:r>
              <w:rPr>
                <w:rFonts w:ascii="Times New Roman" w:hAnsi="Times New Roman"/>
                <w:b/>
                <w:spacing w:val="-2"/>
                <w:sz w:val="21"/>
                <w:szCs w:val="21"/>
              </w:rPr>
              <w:t xml:space="preserve"> w</w:t>
            </w:r>
            <w:r w:rsidR="00627221" w:rsidRPr="00627221">
              <w:rPr>
                <w:rFonts w:ascii="Times New Roman" w:hAnsi="Times New Roman"/>
                <w:b/>
                <w:spacing w:val="-2"/>
                <w:sz w:val="21"/>
                <w:szCs w:val="21"/>
              </w:rPr>
              <w:t>ykonani</w:t>
            </w:r>
            <w:r w:rsidR="00CF5F4F">
              <w:rPr>
                <w:rFonts w:ascii="Times New Roman" w:hAnsi="Times New Roman"/>
                <w:b/>
                <w:spacing w:val="-2"/>
                <w:sz w:val="21"/>
                <w:szCs w:val="21"/>
              </w:rPr>
              <w:t>e</w:t>
            </w:r>
            <w:r w:rsidR="00627221" w:rsidRPr="00627221">
              <w:rPr>
                <w:rFonts w:ascii="Times New Roman" w:hAnsi="Times New Roman"/>
                <w:b/>
                <w:spacing w:val="-2"/>
                <w:sz w:val="21"/>
                <w:szCs w:val="21"/>
              </w:rPr>
              <w:t xml:space="preserve"> przepisów aktu prawnego</w:t>
            </w:r>
          </w:p>
        </w:tc>
      </w:tr>
      <w:tr w:rsidR="001B3460" w:rsidRPr="008B4FE6" w:rsidTr="00676C8D">
        <w:trPr>
          <w:gridAfter w:val="1"/>
          <w:wAfter w:w="10" w:type="dxa"/>
          <w:trHeight w:val="142"/>
        </w:trPr>
        <w:tc>
          <w:tcPr>
            <w:tcW w:w="10937" w:type="dxa"/>
            <w:gridSpan w:val="29"/>
            <w:shd w:val="clear" w:color="auto" w:fill="FFFFFF"/>
          </w:tcPr>
          <w:p w:rsidR="001B3460" w:rsidRPr="00B37C80" w:rsidRDefault="00295E56" w:rsidP="00B37C80">
            <w:pPr>
              <w:spacing w:line="240" w:lineRule="auto"/>
              <w:jc w:val="both"/>
              <w:rPr>
                <w:rFonts w:ascii="Times New Roman" w:hAnsi="Times New Roman"/>
                <w:spacing w:val="-2"/>
              </w:rPr>
            </w:pPr>
            <w:r>
              <w:rPr>
                <w:rFonts w:ascii="Times New Roman" w:hAnsi="Times New Roman"/>
                <w:spacing w:val="-2"/>
              </w:rPr>
              <w:t xml:space="preserve">Projektowana ustawa wejdzie w życie po upływie 14 dni od dnia ogłoszenia.  </w:t>
            </w: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1D6A3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sidR="00A47BDF">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w:t>
            </w:r>
            <w:r w:rsidR="00C33027" w:rsidRPr="0063060B">
              <w:rPr>
                <w:rFonts w:ascii="Times New Roman" w:hAnsi="Times New Roman"/>
                <w:b/>
                <w:spacing w:val="-2"/>
                <w:sz w:val="21"/>
                <w:szCs w:val="21"/>
              </w:rPr>
              <w:t>zastosowane</w:t>
            </w:r>
            <w:r w:rsidR="00C33027">
              <w:rPr>
                <w:rFonts w:ascii="Times New Roman" w:hAnsi="Times New Roman"/>
                <w:b/>
                <w:spacing w:val="-2"/>
                <w:sz w:val="21"/>
                <w:szCs w:val="21"/>
              </w:rPr>
              <w:t>?</w:t>
            </w:r>
          </w:p>
        </w:tc>
      </w:tr>
      <w:tr w:rsidR="001B3460" w:rsidRPr="008B4FE6" w:rsidTr="00676C8D">
        <w:trPr>
          <w:gridAfter w:val="1"/>
          <w:wAfter w:w="10" w:type="dxa"/>
          <w:trHeight w:val="142"/>
        </w:trPr>
        <w:tc>
          <w:tcPr>
            <w:tcW w:w="10937" w:type="dxa"/>
            <w:gridSpan w:val="29"/>
            <w:shd w:val="clear" w:color="auto" w:fill="FFFFFF"/>
          </w:tcPr>
          <w:p w:rsidR="001B3460" w:rsidRPr="00B37C80" w:rsidRDefault="00EA672E" w:rsidP="00EA672E">
            <w:pPr>
              <w:spacing w:line="240" w:lineRule="auto"/>
              <w:jc w:val="center"/>
              <w:rPr>
                <w:rFonts w:ascii="Times New Roman" w:hAnsi="Times New Roman"/>
                <w:color w:val="000000"/>
                <w:spacing w:val="-2"/>
              </w:rPr>
            </w:pPr>
            <w:r>
              <w:rPr>
                <w:rFonts w:ascii="Times New Roman" w:hAnsi="Times New Roman"/>
                <w:color w:val="000000"/>
                <w:spacing w:val="-2"/>
              </w:rPr>
              <w:t>___</w:t>
            </w:r>
          </w:p>
          <w:p w:rsidR="001B3460" w:rsidRPr="00B37C80" w:rsidRDefault="001B3460" w:rsidP="00B37C80">
            <w:pPr>
              <w:spacing w:line="240" w:lineRule="auto"/>
              <w:jc w:val="both"/>
              <w:rPr>
                <w:rFonts w:ascii="Times New Roman" w:hAnsi="Times New Roman"/>
                <w:color w:val="000000"/>
                <w:spacing w:val="-2"/>
              </w:rPr>
            </w:pPr>
          </w:p>
        </w:tc>
      </w:tr>
      <w:tr w:rsidR="001B3460" w:rsidRPr="008B4FE6" w:rsidTr="00676C8D">
        <w:trPr>
          <w:gridAfter w:val="1"/>
          <w:wAfter w:w="10" w:type="dxa"/>
          <w:trHeight w:val="142"/>
        </w:trPr>
        <w:tc>
          <w:tcPr>
            <w:tcW w:w="10937" w:type="dxa"/>
            <w:gridSpan w:val="29"/>
            <w:shd w:val="clear" w:color="auto" w:fill="99CCFF"/>
          </w:tcPr>
          <w:p w:rsidR="001B3460" w:rsidRPr="008B4FE6" w:rsidRDefault="001B3460"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w:t>
            </w:r>
            <w:r w:rsidR="00C33027">
              <w:rPr>
                <w:rFonts w:ascii="Times New Roman" w:hAnsi="Times New Roman"/>
                <w:b/>
                <w:spacing w:val="-2"/>
                <w:sz w:val="21"/>
                <w:szCs w:val="21"/>
              </w:rPr>
              <w:t>itp.</w:t>
            </w:r>
            <w:r w:rsidRPr="008B4FE6">
              <w:rPr>
                <w:rFonts w:ascii="Times New Roman" w:hAnsi="Times New Roman"/>
                <w:b/>
                <w:color w:val="000000"/>
                <w:spacing w:val="-2"/>
              </w:rPr>
              <w:t xml:space="preserve">) </w:t>
            </w:r>
          </w:p>
        </w:tc>
      </w:tr>
      <w:tr w:rsidR="001B3460" w:rsidRPr="008B4FE6" w:rsidTr="00676C8D">
        <w:trPr>
          <w:gridAfter w:val="1"/>
          <w:wAfter w:w="10" w:type="dxa"/>
          <w:trHeight w:val="142"/>
        </w:trPr>
        <w:tc>
          <w:tcPr>
            <w:tcW w:w="10937" w:type="dxa"/>
            <w:gridSpan w:val="29"/>
            <w:shd w:val="clear" w:color="auto" w:fill="FFFFFF"/>
          </w:tcPr>
          <w:p w:rsidR="001B3460" w:rsidRPr="00B37C80" w:rsidRDefault="00EA672E" w:rsidP="00EA672E">
            <w:pPr>
              <w:spacing w:line="240" w:lineRule="auto"/>
              <w:jc w:val="center"/>
              <w:rPr>
                <w:rFonts w:ascii="Times New Roman" w:hAnsi="Times New Roman"/>
                <w:i/>
                <w:color w:val="000000"/>
                <w:spacing w:val="-2"/>
                <w:sz w:val="18"/>
                <w:szCs w:val="18"/>
              </w:rPr>
            </w:pPr>
            <w:r>
              <w:rPr>
                <w:rFonts w:ascii="Times New Roman" w:hAnsi="Times New Roman"/>
                <w:i/>
                <w:color w:val="000000"/>
                <w:spacing w:val="-2"/>
                <w:sz w:val="18"/>
                <w:szCs w:val="18"/>
              </w:rPr>
              <w:t>____</w:t>
            </w:r>
          </w:p>
          <w:p w:rsidR="001B3460" w:rsidRPr="00B37C80" w:rsidRDefault="001B3460" w:rsidP="00B37C80">
            <w:pPr>
              <w:spacing w:line="240" w:lineRule="auto"/>
              <w:jc w:val="both"/>
              <w:rPr>
                <w:rFonts w:ascii="Times New Roman" w:hAnsi="Times New Roman"/>
                <w:color w:val="000000"/>
                <w:spacing w:val="-2"/>
              </w:rPr>
            </w:pPr>
          </w:p>
        </w:tc>
      </w:tr>
    </w:tbl>
    <w:p w:rsidR="00776B84" w:rsidRPr="00522D94" w:rsidRDefault="006176ED" w:rsidP="00776B84">
      <w:pPr>
        <w:pStyle w:val="Nagwek1"/>
        <w:rPr>
          <w:rFonts w:ascii="Times New Roman" w:hAnsi="Times New Roman"/>
          <w:sz w:val="20"/>
          <w:szCs w:val="20"/>
        </w:rPr>
      </w:pPr>
      <w:r w:rsidRPr="00522D94">
        <w:rPr>
          <w:rFonts w:ascii="Times New Roman" w:hAnsi="Times New Roman" w:cs="Times New Roman"/>
          <w:sz w:val="20"/>
          <w:szCs w:val="20"/>
        </w:rPr>
        <w:t xml:space="preserve"> </w:t>
      </w:r>
    </w:p>
    <w:p w:rsidR="006176ED" w:rsidRPr="00522D94" w:rsidRDefault="006176ED" w:rsidP="00441787">
      <w:pPr>
        <w:spacing w:after="120"/>
        <w:ind w:left="360"/>
        <w:jc w:val="both"/>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0F" w:rsidRDefault="007B570F" w:rsidP="00044739">
      <w:pPr>
        <w:spacing w:line="240" w:lineRule="auto"/>
      </w:pPr>
      <w:r>
        <w:separator/>
      </w:r>
    </w:p>
  </w:endnote>
  <w:endnote w:type="continuationSeparator" w:id="0">
    <w:p w:rsidR="007B570F" w:rsidRDefault="007B570F"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0F" w:rsidRDefault="007B570F" w:rsidP="00044739">
      <w:pPr>
        <w:spacing w:line="240" w:lineRule="auto"/>
      </w:pPr>
      <w:r>
        <w:separator/>
      </w:r>
    </w:p>
  </w:footnote>
  <w:footnote w:type="continuationSeparator" w:id="0">
    <w:p w:rsidR="007B570F" w:rsidRDefault="007B570F" w:rsidP="000447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027C52"/>
    <w:multiLevelType w:val="hybridMultilevel"/>
    <w:tmpl w:val="DF848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065822"/>
    <w:multiLevelType w:val="hybridMultilevel"/>
    <w:tmpl w:val="88B4F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9">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2">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3">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5">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6">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7">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9">
    <w:nsid w:val="61B80E3E"/>
    <w:multiLevelType w:val="hybridMultilevel"/>
    <w:tmpl w:val="AEA2F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2">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7DB42C32"/>
    <w:multiLevelType w:val="hybridMultilevel"/>
    <w:tmpl w:val="686EAA4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num w:numId="1">
    <w:abstractNumId w:val="5"/>
  </w:num>
  <w:num w:numId="2">
    <w:abstractNumId w:val="0"/>
  </w:num>
  <w:num w:numId="3">
    <w:abstractNumId w:val="10"/>
  </w:num>
  <w:num w:numId="4">
    <w:abstractNumId w:val="20"/>
  </w:num>
  <w:num w:numId="5">
    <w:abstractNumId w:val="2"/>
  </w:num>
  <w:num w:numId="6">
    <w:abstractNumId w:val="9"/>
  </w:num>
  <w:num w:numId="7">
    <w:abstractNumId w:val="13"/>
  </w:num>
  <w:num w:numId="8">
    <w:abstractNumId w:val="6"/>
  </w:num>
  <w:num w:numId="9">
    <w:abstractNumId w:val="15"/>
  </w:num>
  <w:num w:numId="10">
    <w:abstractNumId w:val="12"/>
  </w:num>
  <w:num w:numId="11">
    <w:abstractNumId w:val="14"/>
  </w:num>
  <w:num w:numId="12">
    <w:abstractNumId w:val="4"/>
  </w:num>
  <w:num w:numId="13">
    <w:abstractNumId w:val="11"/>
  </w:num>
  <w:num w:numId="14">
    <w:abstractNumId w:val="21"/>
  </w:num>
  <w:num w:numId="15">
    <w:abstractNumId w:val="16"/>
  </w:num>
  <w:num w:numId="16">
    <w:abstractNumId w:val="18"/>
  </w:num>
  <w:num w:numId="17">
    <w:abstractNumId w:val="7"/>
  </w:num>
  <w:num w:numId="18">
    <w:abstractNumId w:val="22"/>
  </w:num>
  <w:num w:numId="19">
    <w:abstractNumId w:val="23"/>
  </w:num>
  <w:num w:numId="20">
    <w:abstractNumId w:val="17"/>
  </w:num>
  <w:num w:numId="21">
    <w:abstractNumId w:val="8"/>
  </w:num>
  <w:num w:numId="22">
    <w:abstractNumId w:val="3"/>
  </w:num>
  <w:num w:numId="23">
    <w:abstractNumId w:val="24"/>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CB"/>
    <w:rsid w:val="000008E5"/>
    <w:rsid w:val="00001250"/>
    <w:rsid w:val="000015EE"/>
    <w:rsid w:val="000022D5"/>
    <w:rsid w:val="00004C6A"/>
    <w:rsid w:val="00005BB0"/>
    <w:rsid w:val="00012D11"/>
    <w:rsid w:val="00013EB5"/>
    <w:rsid w:val="00023836"/>
    <w:rsid w:val="000356A9"/>
    <w:rsid w:val="00044138"/>
    <w:rsid w:val="00044739"/>
    <w:rsid w:val="00051637"/>
    <w:rsid w:val="00056681"/>
    <w:rsid w:val="000648A7"/>
    <w:rsid w:val="0006618B"/>
    <w:rsid w:val="000670C0"/>
    <w:rsid w:val="00071B99"/>
    <w:rsid w:val="000756E5"/>
    <w:rsid w:val="0007704E"/>
    <w:rsid w:val="00080EC8"/>
    <w:rsid w:val="000944AC"/>
    <w:rsid w:val="00094CB9"/>
    <w:rsid w:val="000956B2"/>
    <w:rsid w:val="000969E7"/>
    <w:rsid w:val="000A23DE"/>
    <w:rsid w:val="000A4020"/>
    <w:rsid w:val="000B54FB"/>
    <w:rsid w:val="000C29B0"/>
    <w:rsid w:val="000C76FC"/>
    <w:rsid w:val="000D38FC"/>
    <w:rsid w:val="000D4D90"/>
    <w:rsid w:val="000E2D10"/>
    <w:rsid w:val="000F3204"/>
    <w:rsid w:val="0010548B"/>
    <w:rsid w:val="001072D1"/>
    <w:rsid w:val="00117017"/>
    <w:rsid w:val="00130E8E"/>
    <w:rsid w:val="0013216E"/>
    <w:rsid w:val="001401B5"/>
    <w:rsid w:val="001422B9"/>
    <w:rsid w:val="0014665F"/>
    <w:rsid w:val="001518CF"/>
    <w:rsid w:val="00153464"/>
    <w:rsid w:val="001541B3"/>
    <w:rsid w:val="00155B15"/>
    <w:rsid w:val="001625BE"/>
    <w:rsid w:val="001643A4"/>
    <w:rsid w:val="001727BB"/>
    <w:rsid w:val="00180D25"/>
    <w:rsid w:val="0018318D"/>
    <w:rsid w:val="0018572C"/>
    <w:rsid w:val="00187E79"/>
    <w:rsid w:val="00187F0D"/>
    <w:rsid w:val="00192CC5"/>
    <w:rsid w:val="001956A7"/>
    <w:rsid w:val="001A118A"/>
    <w:rsid w:val="001A27F4"/>
    <w:rsid w:val="001A2D95"/>
    <w:rsid w:val="001B3460"/>
    <w:rsid w:val="001B4CA1"/>
    <w:rsid w:val="001B75D8"/>
    <w:rsid w:val="001C1060"/>
    <w:rsid w:val="001C3C63"/>
    <w:rsid w:val="001D4732"/>
    <w:rsid w:val="001D6A3C"/>
    <w:rsid w:val="001D6D51"/>
    <w:rsid w:val="001F653A"/>
    <w:rsid w:val="001F6979"/>
    <w:rsid w:val="00202BC6"/>
    <w:rsid w:val="00205141"/>
    <w:rsid w:val="0020516B"/>
    <w:rsid w:val="00213559"/>
    <w:rsid w:val="00213EFD"/>
    <w:rsid w:val="002172F1"/>
    <w:rsid w:val="00223C7B"/>
    <w:rsid w:val="00224AB1"/>
    <w:rsid w:val="0022687A"/>
    <w:rsid w:val="00230728"/>
    <w:rsid w:val="00234040"/>
    <w:rsid w:val="00235CD2"/>
    <w:rsid w:val="00254DED"/>
    <w:rsid w:val="00255619"/>
    <w:rsid w:val="00255DAD"/>
    <w:rsid w:val="00256108"/>
    <w:rsid w:val="00260F33"/>
    <w:rsid w:val="002613BD"/>
    <w:rsid w:val="002624F1"/>
    <w:rsid w:val="00270C81"/>
    <w:rsid w:val="00271558"/>
    <w:rsid w:val="00274862"/>
    <w:rsid w:val="00282D72"/>
    <w:rsid w:val="00283402"/>
    <w:rsid w:val="00290FD6"/>
    <w:rsid w:val="00294259"/>
    <w:rsid w:val="00295E56"/>
    <w:rsid w:val="002A2C81"/>
    <w:rsid w:val="002B3D1A"/>
    <w:rsid w:val="002C0EE5"/>
    <w:rsid w:val="002C27D0"/>
    <w:rsid w:val="002C2C9B"/>
    <w:rsid w:val="002D17D6"/>
    <w:rsid w:val="002D18D7"/>
    <w:rsid w:val="002D21CE"/>
    <w:rsid w:val="002E3DA3"/>
    <w:rsid w:val="002E450F"/>
    <w:rsid w:val="002E6B38"/>
    <w:rsid w:val="002E6D63"/>
    <w:rsid w:val="002E6E2B"/>
    <w:rsid w:val="002F500B"/>
    <w:rsid w:val="00300991"/>
    <w:rsid w:val="00301959"/>
    <w:rsid w:val="00305B8A"/>
    <w:rsid w:val="00314D8E"/>
    <w:rsid w:val="003168C0"/>
    <w:rsid w:val="00331BF9"/>
    <w:rsid w:val="0033495E"/>
    <w:rsid w:val="00334A79"/>
    <w:rsid w:val="00334D8D"/>
    <w:rsid w:val="003354D4"/>
    <w:rsid w:val="00337345"/>
    <w:rsid w:val="00337DD2"/>
    <w:rsid w:val="003404D1"/>
    <w:rsid w:val="003443FF"/>
    <w:rsid w:val="00347340"/>
    <w:rsid w:val="003556AD"/>
    <w:rsid w:val="00355808"/>
    <w:rsid w:val="00362C7E"/>
    <w:rsid w:val="00363309"/>
    <w:rsid w:val="00363601"/>
    <w:rsid w:val="00371857"/>
    <w:rsid w:val="00371D61"/>
    <w:rsid w:val="00376AC9"/>
    <w:rsid w:val="00392C63"/>
    <w:rsid w:val="00393032"/>
    <w:rsid w:val="00394B69"/>
    <w:rsid w:val="003955B8"/>
    <w:rsid w:val="00397078"/>
    <w:rsid w:val="003A6953"/>
    <w:rsid w:val="003B6083"/>
    <w:rsid w:val="003C3838"/>
    <w:rsid w:val="003C430D"/>
    <w:rsid w:val="003C5847"/>
    <w:rsid w:val="003D0681"/>
    <w:rsid w:val="003D12F6"/>
    <w:rsid w:val="003D1426"/>
    <w:rsid w:val="003E2F4E"/>
    <w:rsid w:val="003E720A"/>
    <w:rsid w:val="00403E6E"/>
    <w:rsid w:val="004129B4"/>
    <w:rsid w:val="004140E8"/>
    <w:rsid w:val="00417EF0"/>
    <w:rsid w:val="00422181"/>
    <w:rsid w:val="004244A8"/>
    <w:rsid w:val="00425F72"/>
    <w:rsid w:val="00427736"/>
    <w:rsid w:val="004305D7"/>
    <w:rsid w:val="004408B7"/>
    <w:rsid w:val="00441787"/>
    <w:rsid w:val="00444F2D"/>
    <w:rsid w:val="00452034"/>
    <w:rsid w:val="00455FA6"/>
    <w:rsid w:val="00460B9D"/>
    <w:rsid w:val="00466C70"/>
    <w:rsid w:val="004702C9"/>
    <w:rsid w:val="00472E45"/>
    <w:rsid w:val="00473FEA"/>
    <w:rsid w:val="0047579D"/>
    <w:rsid w:val="00483262"/>
    <w:rsid w:val="00484107"/>
    <w:rsid w:val="00485CC5"/>
    <w:rsid w:val="0049343F"/>
    <w:rsid w:val="004964FC"/>
    <w:rsid w:val="004A145E"/>
    <w:rsid w:val="004A1F15"/>
    <w:rsid w:val="004A2A81"/>
    <w:rsid w:val="004A60C0"/>
    <w:rsid w:val="004A7BD7"/>
    <w:rsid w:val="004C15C2"/>
    <w:rsid w:val="004C1D2B"/>
    <w:rsid w:val="004C36D8"/>
    <w:rsid w:val="004D1248"/>
    <w:rsid w:val="004D1E3C"/>
    <w:rsid w:val="004D4169"/>
    <w:rsid w:val="004D6E14"/>
    <w:rsid w:val="004F0575"/>
    <w:rsid w:val="004F4E17"/>
    <w:rsid w:val="0050082F"/>
    <w:rsid w:val="00500C56"/>
    <w:rsid w:val="00501713"/>
    <w:rsid w:val="0050517F"/>
    <w:rsid w:val="00506568"/>
    <w:rsid w:val="0051551B"/>
    <w:rsid w:val="00520C57"/>
    <w:rsid w:val="00522D94"/>
    <w:rsid w:val="00530967"/>
    <w:rsid w:val="00533D89"/>
    <w:rsid w:val="00536564"/>
    <w:rsid w:val="00544597"/>
    <w:rsid w:val="00544FFE"/>
    <w:rsid w:val="005473F5"/>
    <w:rsid w:val="005477E7"/>
    <w:rsid w:val="00552794"/>
    <w:rsid w:val="00553D5C"/>
    <w:rsid w:val="00563199"/>
    <w:rsid w:val="00564874"/>
    <w:rsid w:val="00567963"/>
    <w:rsid w:val="0057009A"/>
    <w:rsid w:val="00571260"/>
    <w:rsid w:val="0057189C"/>
    <w:rsid w:val="00573FC1"/>
    <w:rsid w:val="005741EE"/>
    <w:rsid w:val="0057504F"/>
    <w:rsid w:val="0057604F"/>
    <w:rsid w:val="0057668E"/>
    <w:rsid w:val="00582638"/>
    <w:rsid w:val="00595E83"/>
    <w:rsid w:val="00596530"/>
    <w:rsid w:val="005967F3"/>
    <w:rsid w:val="005A06DF"/>
    <w:rsid w:val="005A5527"/>
    <w:rsid w:val="005A5AE6"/>
    <w:rsid w:val="005B1206"/>
    <w:rsid w:val="005B2C5C"/>
    <w:rsid w:val="005B37E8"/>
    <w:rsid w:val="005C0056"/>
    <w:rsid w:val="005C70F7"/>
    <w:rsid w:val="005D61D6"/>
    <w:rsid w:val="005E0D13"/>
    <w:rsid w:val="005E5047"/>
    <w:rsid w:val="005E7205"/>
    <w:rsid w:val="005E7371"/>
    <w:rsid w:val="005F116C"/>
    <w:rsid w:val="005F2131"/>
    <w:rsid w:val="005F532C"/>
    <w:rsid w:val="00605EF6"/>
    <w:rsid w:val="00606455"/>
    <w:rsid w:val="00614929"/>
    <w:rsid w:val="00616511"/>
    <w:rsid w:val="006176ED"/>
    <w:rsid w:val="006202F3"/>
    <w:rsid w:val="0062097A"/>
    <w:rsid w:val="00621DA6"/>
    <w:rsid w:val="00623CFE"/>
    <w:rsid w:val="00627221"/>
    <w:rsid w:val="00627EE8"/>
    <w:rsid w:val="006316FA"/>
    <w:rsid w:val="0063275A"/>
    <w:rsid w:val="00633BBC"/>
    <w:rsid w:val="006370D2"/>
    <w:rsid w:val="0064074F"/>
    <w:rsid w:val="00641F55"/>
    <w:rsid w:val="00645E4A"/>
    <w:rsid w:val="00652916"/>
    <w:rsid w:val="00653688"/>
    <w:rsid w:val="0066091B"/>
    <w:rsid w:val="006660E9"/>
    <w:rsid w:val="00667249"/>
    <w:rsid w:val="00667558"/>
    <w:rsid w:val="00671523"/>
    <w:rsid w:val="006717E1"/>
    <w:rsid w:val="006754EF"/>
    <w:rsid w:val="00676C8D"/>
    <w:rsid w:val="00676F1F"/>
    <w:rsid w:val="00677381"/>
    <w:rsid w:val="00677414"/>
    <w:rsid w:val="006832CF"/>
    <w:rsid w:val="0068601E"/>
    <w:rsid w:val="0069486B"/>
    <w:rsid w:val="006A4904"/>
    <w:rsid w:val="006A548F"/>
    <w:rsid w:val="006A701A"/>
    <w:rsid w:val="006B64DC"/>
    <w:rsid w:val="006B7A91"/>
    <w:rsid w:val="006D3555"/>
    <w:rsid w:val="006D4704"/>
    <w:rsid w:val="006D4BD9"/>
    <w:rsid w:val="006D6A2D"/>
    <w:rsid w:val="006E1E18"/>
    <w:rsid w:val="006E31CE"/>
    <w:rsid w:val="006E34D3"/>
    <w:rsid w:val="006F1435"/>
    <w:rsid w:val="006F78C4"/>
    <w:rsid w:val="007031A0"/>
    <w:rsid w:val="00705A29"/>
    <w:rsid w:val="00707498"/>
    <w:rsid w:val="00711A65"/>
    <w:rsid w:val="00714133"/>
    <w:rsid w:val="00714DA4"/>
    <w:rsid w:val="007158B2"/>
    <w:rsid w:val="00716081"/>
    <w:rsid w:val="00722B48"/>
    <w:rsid w:val="00724164"/>
    <w:rsid w:val="00725DE7"/>
    <w:rsid w:val="0072636A"/>
    <w:rsid w:val="00726B44"/>
    <w:rsid w:val="007318DD"/>
    <w:rsid w:val="00733167"/>
    <w:rsid w:val="00740D2C"/>
    <w:rsid w:val="007415D0"/>
    <w:rsid w:val="00744BF9"/>
    <w:rsid w:val="00752623"/>
    <w:rsid w:val="00760F1F"/>
    <w:rsid w:val="0076423E"/>
    <w:rsid w:val="007646CB"/>
    <w:rsid w:val="0076658F"/>
    <w:rsid w:val="0077040A"/>
    <w:rsid w:val="00772D64"/>
    <w:rsid w:val="00776B84"/>
    <w:rsid w:val="00792609"/>
    <w:rsid w:val="00792887"/>
    <w:rsid w:val="007943E2"/>
    <w:rsid w:val="00794F2C"/>
    <w:rsid w:val="007A1D4C"/>
    <w:rsid w:val="007A3BC7"/>
    <w:rsid w:val="007A5AC4"/>
    <w:rsid w:val="007B0FDD"/>
    <w:rsid w:val="007B4802"/>
    <w:rsid w:val="007B570F"/>
    <w:rsid w:val="007B6668"/>
    <w:rsid w:val="007B6B33"/>
    <w:rsid w:val="007C2701"/>
    <w:rsid w:val="007D2192"/>
    <w:rsid w:val="007F0021"/>
    <w:rsid w:val="007F2F52"/>
    <w:rsid w:val="00801F71"/>
    <w:rsid w:val="008053D7"/>
    <w:rsid w:val="00805F28"/>
    <w:rsid w:val="0080749F"/>
    <w:rsid w:val="00811D46"/>
    <w:rsid w:val="008125B0"/>
    <w:rsid w:val="008144CB"/>
    <w:rsid w:val="00821717"/>
    <w:rsid w:val="00824210"/>
    <w:rsid w:val="008263C0"/>
    <w:rsid w:val="00841422"/>
    <w:rsid w:val="00841D3B"/>
    <w:rsid w:val="0084314C"/>
    <w:rsid w:val="00843171"/>
    <w:rsid w:val="00856799"/>
    <w:rsid w:val="008575C3"/>
    <w:rsid w:val="00863D28"/>
    <w:rsid w:val="008648C3"/>
    <w:rsid w:val="00880F26"/>
    <w:rsid w:val="008900AD"/>
    <w:rsid w:val="00896C2E"/>
    <w:rsid w:val="008A5095"/>
    <w:rsid w:val="008A608F"/>
    <w:rsid w:val="008B1A9A"/>
    <w:rsid w:val="008B4FE6"/>
    <w:rsid w:val="008B6C37"/>
    <w:rsid w:val="008C1C86"/>
    <w:rsid w:val="008E18F7"/>
    <w:rsid w:val="008E1E10"/>
    <w:rsid w:val="008E291B"/>
    <w:rsid w:val="008E4F2F"/>
    <w:rsid w:val="008E74B0"/>
    <w:rsid w:val="009008A8"/>
    <w:rsid w:val="009063B0"/>
    <w:rsid w:val="00907106"/>
    <w:rsid w:val="009107FD"/>
    <w:rsid w:val="0091137C"/>
    <w:rsid w:val="00911567"/>
    <w:rsid w:val="00917AAE"/>
    <w:rsid w:val="00922B42"/>
    <w:rsid w:val="009251A9"/>
    <w:rsid w:val="00930699"/>
    <w:rsid w:val="00931F69"/>
    <w:rsid w:val="00934123"/>
    <w:rsid w:val="00955774"/>
    <w:rsid w:val="009560B5"/>
    <w:rsid w:val="009703D6"/>
    <w:rsid w:val="0097181B"/>
    <w:rsid w:val="00976DC5"/>
    <w:rsid w:val="009818C7"/>
    <w:rsid w:val="00981ADC"/>
    <w:rsid w:val="00982DD4"/>
    <w:rsid w:val="009841E5"/>
    <w:rsid w:val="0098479F"/>
    <w:rsid w:val="00984A8A"/>
    <w:rsid w:val="009857B6"/>
    <w:rsid w:val="00985A8D"/>
    <w:rsid w:val="00986610"/>
    <w:rsid w:val="009877DC"/>
    <w:rsid w:val="00991F96"/>
    <w:rsid w:val="00996F0A"/>
    <w:rsid w:val="009A0658"/>
    <w:rsid w:val="009A1D86"/>
    <w:rsid w:val="009B049C"/>
    <w:rsid w:val="009B11C8"/>
    <w:rsid w:val="009B2BCF"/>
    <w:rsid w:val="009B2FF8"/>
    <w:rsid w:val="009B5BA3"/>
    <w:rsid w:val="009D0027"/>
    <w:rsid w:val="009D0655"/>
    <w:rsid w:val="009E1E98"/>
    <w:rsid w:val="009E3ABE"/>
    <w:rsid w:val="009E3C4B"/>
    <w:rsid w:val="009F0637"/>
    <w:rsid w:val="009F62A6"/>
    <w:rsid w:val="009F62CA"/>
    <w:rsid w:val="009F674F"/>
    <w:rsid w:val="009F799E"/>
    <w:rsid w:val="00A02020"/>
    <w:rsid w:val="00A056CB"/>
    <w:rsid w:val="00A07A29"/>
    <w:rsid w:val="00A10FF1"/>
    <w:rsid w:val="00A1506B"/>
    <w:rsid w:val="00A17CB2"/>
    <w:rsid w:val="00A23191"/>
    <w:rsid w:val="00A319C0"/>
    <w:rsid w:val="00A33560"/>
    <w:rsid w:val="00A356E2"/>
    <w:rsid w:val="00A364E4"/>
    <w:rsid w:val="00A36970"/>
    <w:rsid w:val="00A371A5"/>
    <w:rsid w:val="00A45CA1"/>
    <w:rsid w:val="00A47BDF"/>
    <w:rsid w:val="00A51CD7"/>
    <w:rsid w:val="00A52ADB"/>
    <w:rsid w:val="00A533E8"/>
    <w:rsid w:val="00A542D9"/>
    <w:rsid w:val="00A56E64"/>
    <w:rsid w:val="00A620A8"/>
    <w:rsid w:val="00A624C3"/>
    <w:rsid w:val="00A6610C"/>
    <w:rsid w:val="00A6641C"/>
    <w:rsid w:val="00A767D2"/>
    <w:rsid w:val="00A77616"/>
    <w:rsid w:val="00A805DA"/>
    <w:rsid w:val="00A811B4"/>
    <w:rsid w:val="00A87CDE"/>
    <w:rsid w:val="00A92BAF"/>
    <w:rsid w:val="00A94737"/>
    <w:rsid w:val="00A94BA3"/>
    <w:rsid w:val="00A94D5A"/>
    <w:rsid w:val="00A96CBA"/>
    <w:rsid w:val="00AA675E"/>
    <w:rsid w:val="00AB1ACD"/>
    <w:rsid w:val="00AB277F"/>
    <w:rsid w:val="00AB4099"/>
    <w:rsid w:val="00AB449A"/>
    <w:rsid w:val="00AD14F9"/>
    <w:rsid w:val="00AD35D6"/>
    <w:rsid w:val="00AD58C5"/>
    <w:rsid w:val="00AE36C4"/>
    <w:rsid w:val="00AE472C"/>
    <w:rsid w:val="00AE5375"/>
    <w:rsid w:val="00AE6CF8"/>
    <w:rsid w:val="00AF4CAC"/>
    <w:rsid w:val="00B03E0D"/>
    <w:rsid w:val="00B054F8"/>
    <w:rsid w:val="00B2219A"/>
    <w:rsid w:val="00B2593A"/>
    <w:rsid w:val="00B3581B"/>
    <w:rsid w:val="00B36B81"/>
    <w:rsid w:val="00B36FEE"/>
    <w:rsid w:val="00B37C80"/>
    <w:rsid w:val="00B5092B"/>
    <w:rsid w:val="00B5194E"/>
    <w:rsid w:val="00B51AF5"/>
    <w:rsid w:val="00B531FC"/>
    <w:rsid w:val="00B55347"/>
    <w:rsid w:val="00B57E5E"/>
    <w:rsid w:val="00B61F37"/>
    <w:rsid w:val="00B7770F"/>
    <w:rsid w:val="00B77A89"/>
    <w:rsid w:val="00B77B27"/>
    <w:rsid w:val="00B8134E"/>
    <w:rsid w:val="00B81B55"/>
    <w:rsid w:val="00B84613"/>
    <w:rsid w:val="00B87AF0"/>
    <w:rsid w:val="00B9037B"/>
    <w:rsid w:val="00B910BD"/>
    <w:rsid w:val="00B9189C"/>
    <w:rsid w:val="00B93834"/>
    <w:rsid w:val="00B96469"/>
    <w:rsid w:val="00BA0DA2"/>
    <w:rsid w:val="00BA2981"/>
    <w:rsid w:val="00BA2BB7"/>
    <w:rsid w:val="00BA42EE"/>
    <w:rsid w:val="00BA48F9"/>
    <w:rsid w:val="00BB0DCA"/>
    <w:rsid w:val="00BB2666"/>
    <w:rsid w:val="00BB6B80"/>
    <w:rsid w:val="00BC3773"/>
    <w:rsid w:val="00BC381A"/>
    <w:rsid w:val="00BD0962"/>
    <w:rsid w:val="00BD1EED"/>
    <w:rsid w:val="00BD6D42"/>
    <w:rsid w:val="00BE16FA"/>
    <w:rsid w:val="00BF0DA2"/>
    <w:rsid w:val="00BF109C"/>
    <w:rsid w:val="00BF34FA"/>
    <w:rsid w:val="00BF5201"/>
    <w:rsid w:val="00C004B6"/>
    <w:rsid w:val="00C047A7"/>
    <w:rsid w:val="00C05DE5"/>
    <w:rsid w:val="00C33027"/>
    <w:rsid w:val="00C37667"/>
    <w:rsid w:val="00C435DB"/>
    <w:rsid w:val="00C44D73"/>
    <w:rsid w:val="00C50B42"/>
    <w:rsid w:val="00C516FF"/>
    <w:rsid w:val="00C52BFA"/>
    <w:rsid w:val="00C53D1D"/>
    <w:rsid w:val="00C53F26"/>
    <w:rsid w:val="00C540BC"/>
    <w:rsid w:val="00C5499D"/>
    <w:rsid w:val="00C64F7D"/>
    <w:rsid w:val="00C67309"/>
    <w:rsid w:val="00C7614E"/>
    <w:rsid w:val="00C77BF1"/>
    <w:rsid w:val="00C80D60"/>
    <w:rsid w:val="00C82FBD"/>
    <w:rsid w:val="00C85267"/>
    <w:rsid w:val="00C8721B"/>
    <w:rsid w:val="00C9372C"/>
    <w:rsid w:val="00C9470E"/>
    <w:rsid w:val="00C95CEB"/>
    <w:rsid w:val="00CA0FA4"/>
    <w:rsid w:val="00CA1054"/>
    <w:rsid w:val="00CA63EB"/>
    <w:rsid w:val="00CA69F1"/>
    <w:rsid w:val="00CB6991"/>
    <w:rsid w:val="00CC6194"/>
    <w:rsid w:val="00CC6305"/>
    <w:rsid w:val="00CC78A5"/>
    <w:rsid w:val="00CD0516"/>
    <w:rsid w:val="00CD3D1E"/>
    <w:rsid w:val="00CD756B"/>
    <w:rsid w:val="00CE734F"/>
    <w:rsid w:val="00CF112E"/>
    <w:rsid w:val="00CF5F4F"/>
    <w:rsid w:val="00D01DA6"/>
    <w:rsid w:val="00D218DC"/>
    <w:rsid w:val="00D24E56"/>
    <w:rsid w:val="00D31643"/>
    <w:rsid w:val="00D31AEB"/>
    <w:rsid w:val="00D32ECD"/>
    <w:rsid w:val="00D361E4"/>
    <w:rsid w:val="00D3647D"/>
    <w:rsid w:val="00D42A8F"/>
    <w:rsid w:val="00D439F6"/>
    <w:rsid w:val="00D459C6"/>
    <w:rsid w:val="00D50729"/>
    <w:rsid w:val="00D50C19"/>
    <w:rsid w:val="00D5379E"/>
    <w:rsid w:val="00D62643"/>
    <w:rsid w:val="00D64C0F"/>
    <w:rsid w:val="00D72EFE"/>
    <w:rsid w:val="00D76227"/>
    <w:rsid w:val="00D77DF1"/>
    <w:rsid w:val="00D82CBD"/>
    <w:rsid w:val="00D86AFF"/>
    <w:rsid w:val="00D931DA"/>
    <w:rsid w:val="00D95A44"/>
    <w:rsid w:val="00D95D16"/>
    <w:rsid w:val="00D97C76"/>
    <w:rsid w:val="00DB02B4"/>
    <w:rsid w:val="00DB538D"/>
    <w:rsid w:val="00DC275C"/>
    <w:rsid w:val="00DC4B0D"/>
    <w:rsid w:val="00DC7FE1"/>
    <w:rsid w:val="00DD3F3F"/>
    <w:rsid w:val="00DD5572"/>
    <w:rsid w:val="00DE5D80"/>
    <w:rsid w:val="00DF58CD"/>
    <w:rsid w:val="00DF65DE"/>
    <w:rsid w:val="00E019A5"/>
    <w:rsid w:val="00E02EC8"/>
    <w:rsid w:val="00E037F5"/>
    <w:rsid w:val="00E04ECB"/>
    <w:rsid w:val="00E05A09"/>
    <w:rsid w:val="00E06CA1"/>
    <w:rsid w:val="00E172B8"/>
    <w:rsid w:val="00E17FB4"/>
    <w:rsid w:val="00E20B75"/>
    <w:rsid w:val="00E214F2"/>
    <w:rsid w:val="00E2371E"/>
    <w:rsid w:val="00E24BD7"/>
    <w:rsid w:val="00E26523"/>
    <w:rsid w:val="00E26809"/>
    <w:rsid w:val="00E3412D"/>
    <w:rsid w:val="00E57322"/>
    <w:rsid w:val="00E628CB"/>
    <w:rsid w:val="00E62AD9"/>
    <w:rsid w:val="00E638C8"/>
    <w:rsid w:val="00E74B3C"/>
    <w:rsid w:val="00E7509B"/>
    <w:rsid w:val="00E86590"/>
    <w:rsid w:val="00E907FF"/>
    <w:rsid w:val="00EA42D1"/>
    <w:rsid w:val="00EA42EF"/>
    <w:rsid w:val="00EA672E"/>
    <w:rsid w:val="00EB2DD1"/>
    <w:rsid w:val="00EB6B37"/>
    <w:rsid w:val="00EC29FE"/>
    <w:rsid w:val="00EC3C70"/>
    <w:rsid w:val="00ED3A3D"/>
    <w:rsid w:val="00ED538A"/>
    <w:rsid w:val="00ED6FBC"/>
    <w:rsid w:val="00EE2F16"/>
    <w:rsid w:val="00EE3861"/>
    <w:rsid w:val="00EF290C"/>
    <w:rsid w:val="00EF2E73"/>
    <w:rsid w:val="00EF7683"/>
    <w:rsid w:val="00EF7A2D"/>
    <w:rsid w:val="00F03AB8"/>
    <w:rsid w:val="00F04F8D"/>
    <w:rsid w:val="00F10AD0"/>
    <w:rsid w:val="00F116CC"/>
    <w:rsid w:val="00F12BD1"/>
    <w:rsid w:val="00F15327"/>
    <w:rsid w:val="00F168CF"/>
    <w:rsid w:val="00F2555C"/>
    <w:rsid w:val="00F31DF3"/>
    <w:rsid w:val="00F33AE5"/>
    <w:rsid w:val="00F3597D"/>
    <w:rsid w:val="00F4376D"/>
    <w:rsid w:val="00F4411F"/>
    <w:rsid w:val="00F45399"/>
    <w:rsid w:val="00F465EA"/>
    <w:rsid w:val="00F54E7B"/>
    <w:rsid w:val="00F55A88"/>
    <w:rsid w:val="00F74005"/>
    <w:rsid w:val="00F76884"/>
    <w:rsid w:val="00F83D24"/>
    <w:rsid w:val="00F83DD9"/>
    <w:rsid w:val="00F83F40"/>
    <w:rsid w:val="00FA117A"/>
    <w:rsid w:val="00FB386A"/>
    <w:rsid w:val="00FB7B5E"/>
    <w:rsid w:val="00FC0786"/>
    <w:rsid w:val="00FC49EF"/>
    <w:rsid w:val="00FE36E2"/>
    <w:rsid w:val="00FF11AD"/>
    <w:rsid w:val="00FF2971"/>
    <w:rsid w:val="00FF31A3"/>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788698044">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ykorupcja.gov.pl/ak/wydawnictwa-cba/13386,Przeglad-Antykorupcyjny-nr-10.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Ogólne"/>
          <w:gallery w:val="placeholder"/>
        </w:category>
        <w:types>
          <w:type w:val="bbPlcHdr"/>
        </w:types>
        <w:behaviors>
          <w:behavior w:val="content"/>
        </w:behaviors>
        <w:guid w:val="{79ADC878-6BF1-4BEF-BF44-5BC76C6CD293}"/>
      </w:docPartPr>
      <w:docPartBody>
        <w:p w:rsidR="00F523DD" w:rsidRDefault="00AD66A9">
          <w:r w:rsidRPr="008D2484">
            <w:rPr>
              <w:rStyle w:val="Tekstzastpczy"/>
            </w:rPr>
            <w:t>Kliknij tutaj, aby wprowadzić datę.</w:t>
          </w:r>
        </w:p>
      </w:docPartBody>
    </w:docPart>
    <w:docPart>
      <w:docPartPr>
        <w:name w:val="DefaultPlaceholder_1082065159"/>
        <w:category>
          <w:name w:val="Ogólne"/>
          <w:gallery w:val="placeholder"/>
        </w:category>
        <w:types>
          <w:type w:val="bbPlcHdr"/>
        </w:types>
        <w:behaviors>
          <w:behavior w:val="content"/>
        </w:behaviors>
        <w:guid w:val="{8E1BFA08-CA9F-4AF9-91D6-5D6458516FEB}"/>
      </w:docPartPr>
      <w:docPartBody>
        <w:p w:rsidR="00F523DD" w:rsidRDefault="00AD66A9">
          <w:r w:rsidRPr="008D248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A9"/>
    <w:rsid w:val="00065A6B"/>
    <w:rsid w:val="008B758D"/>
    <w:rsid w:val="008C7CA2"/>
    <w:rsid w:val="00911DBF"/>
    <w:rsid w:val="00AD66A9"/>
    <w:rsid w:val="00CF57D0"/>
    <w:rsid w:val="00D233E4"/>
    <w:rsid w:val="00D42D7C"/>
    <w:rsid w:val="00EA4312"/>
    <w:rsid w:val="00F523DD"/>
    <w:rsid w:val="00FB5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66A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66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3800</Words>
  <Characters>22803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Formularz OSR</vt:lpstr>
    </vt:vector>
  </TitlesOfParts>
  <LinksUpToDate>false</LinksUpToDate>
  <CharactersWithSpaces>26550</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2020-01-13T21:01:00Z</dcterms:created>
  <dcterms:modified xsi:type="dcterms:W3CDTF">2020-01-13T21:01:00Z</dcterms:modified>
</cp:coreProperties>
</file>